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0114D136"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3B245F">
        <w:rPr>
          <w:b/>
          <w:noProof/>
          <w:sz w:val="24"/>
          <w:lang w:eastAsia="ja-JP"/>
        </w:rPr>
        <w:t>10</w:t>
      </w:r>
      <w:r w:rsidR="007E2574">
        <w:rPr>
          <w:b/>
          <w:noProof/>
          <w:sz w:val="24"/>
          <w:lang w:eastAsia="ja-JP"/>
        </w:rPr>
        <w:t>2</w:t>
      </w:r>
      <w:r w:rsidR="00567F16" w:rsidRPr="00576C4D">
        <w:rPr>
          <w:b/>
          <w:noProof/>
          <w:sz w:val="24"/>
          <w:lang w:eastAsia="ja-JP"/>
        </w:rPr>
        <w:t>-</w:t>
      </w:r>
      <w:r w:rsidR="0008076E" w:rsidRPr="00576C4D">
        <w:rPr>
          <w:b/>
          <w:noProof/>
          <w:sz w:val="24"/>
          <w:lang w:eastAsia="ja-JP"/>
        </w:rPr>
        <w:t>e</w:t>
      </w:r>
      <w:r w:rsidRPr="00576C4D">
        <w:rPr>
          <w:b/>
          <w:i/>
          <w:noProof/>
          <w:sz w:val="28"/>
        </w:rPr>
        <w:tab/>
      </w:r>
      <w:r w:rsidR="00C8155F" w:rsidRPr="00C8155F">
        <w:rPr>
          <w:b/>
          <w:i/>
          <w:noProof/>
          <w:sz w:val="28"/>
        </w:rPr>
        <w:t>R4-2</w:t>
      </w:r>
      <w:r w:rsidR="007E2574">
        <w:rPr>
          <w:b/>
          <w:i/>
          <w:noProof/>
          <w:sz w:val="28"/>
        </w:rPr>
        <w:t>2</w:t>
      </w:r>
      <w:r w:rsidR="00BA29CE">
        <w:rPr>
          <w:b/>
          <w:i/>
          <w:noProof/>
          <w:sz w:val="28"/>
        </w:rPr>
        <w:t>05611</w:t>
      </w:r>
    </w:p>
    <w:p w14:paraId="7A081629" w14:textId="736396CF" w:rsidR="00C24B74" w:rsidRPr="00B92230" w:rsidRDefault="003B0244" w:rsidP="009911FA">
      <w:pPr>
        <w:spacing w:before="120" w:after="120"/>
        <w:ind w:left="2277" w:hangingChars="945" w:hanging="2277"/>
        <w:rPr>
          <w:rFonts w:ascii="Arial" w:eastAsia="MS Mincho" w:hAnsi="Arial"/>
          <w:b/>
          <w:noProof/>
          <w:sz w:val="24"/>
          <w:lang w:val="en-GB"/>
        </w:rPr>
      </w:pPr>
      <w:r w:rsidRPr="00B92230">
        <w:rPr>
          <w:rFonts w:ascii="Arial" w:eastAsia="MS Mincho" w:hAnsi="Arial"/>
          <w:b/>
          <w:noProof/>
          <w:sz w:val="24"/>
          <w:lang w:val="en-GB"/>
        </w:rPr>
        <w:t>Electronic</w:t>
      </w:r>
      <w:r w:rsidR="00131F0F" w:rsidRPr="00B92230">
        <w:rPr>
          <w:rFonts w:ascii="Arial" w:eastAsia="MS Mincho" w:hAnsi="Arial"/>
          <w:b/>
          <w:noProof/>
          <w:sz w:val="24"/>
          <w:lang w:val="en-GB"/>
        </w:rPr>
        <w:t xml:space="preserve"> </w:t>
      </w:r>
      <w:r w:rsidRPr="00B92230">
        <w:rPr>
          <w:rFonts w:ascii="Arial" w:eastAsia="MS Mincho" w:hAnsi="Arial"/>
          <w:b/>
          <w:noProof/>
          <w:sz w:val="24"/>
          <w:lang w:val="en-GB"/>
        </w:rPr>
        <w:t>Meeting</w:t>
      </w:r>
      <w:r w:rsidR="00646116" w:rsidRPr="00B92230">
        <w:rPr>
          <w:rFonts w:ascii="Arial" w:eastAsia="MS Mincho" w:hAnsi="Arial"/>
          <w:b/>
          <w:noProof/>
          <w:sz w:val="24"/>
          <w:lang w:val="en-GB"/>
        </w:rPr>
        <w:t xml:space="preserve">, </w:t>
      </w:r>
      <w:r w:rsidR="00A64BBF" w:rsidRPr="00B92230">
        <w:rPr>
          <w:rFonts w:ascii="Arial" w:eastAsia="MS Mincho" w:hAnsi="Arial"/>
          <w:b/>
          <w:noProof/>
          <w:sz w:val="24"/>
          <w:lang w:val="en-GB"/>
        </w:rPr>
        <w:t>21</w:t>
      </w:r>
      <w:r w:rsidR="00FF14C9" w:rsidRPr="00B92230">
        <w:rPr>
          <w:rFonts w:ascii="Arial" w:eastAsia="MS Mincho" w:hAnsi="Arial"/>
          <w:b/>
          <w:noProof/>
          <w:sz w:val="24"/>
          <w:vertAlign w:val="superscript"/>
          <w:lang w:val="en-GB"/>
        </w:rPr>
        <w:t>st</w:t>
      </w:r>
      <w:r w:rsidR="00FF14C9" w:rsidRPr="00B92230">
        <w:rPr>
          <w:rFonts w:ascii="Arial" w:eastAsia="MS Mincho" w:hAnsi="Arial"/>
          <w:b/>
          <w:noProof/>
          <w:sz w:val="24"/>
          <w:lang w:val="en-GB"/>
        </w:rPr>
        <w:t xml:space="preserve"> </w:t>
      </w:r>
      <w:r w:rsidR="007E2574" w:rsidRPr="00B92230">
        <w:rPr>
          <w:rFonts w:ascii="Arial" w:eastAsia="MS Mincho" w:hAnsi="Arial"/>
          <w:b/>
          <w:noProof/>
          <w:sz w:val="24"/>
          <w:lang w:val="en-GB"/>
        </w:rPr>
        <w:t>February</w:t>
      </w:r>
      <w:r w:rsidR="003B245F" w:rsidRPr="00B92230">
        <w:rPr>
          <w:rFonts w:ascii="Arial" w:eastAsia="MS Mincho" w:hAnsi="Arial"/>
          <w:b/>
          <w:noProof/>
          <w:sz w:val="24"/>
          <w:lang w:val="en-GB"/>
        </w:rPr>
        <w:t xml:space="preserve"> – </w:t>
      </w:r>
      <w:r w:rsidR="007E2574" w:rsidRPr="00B92230">
        <w:rPr>
          <w:rFonts w:ascii="Arial" w:eastAsia="MS Mincho" w:hAnsi="Arial"/>
          <w:b/>
          <w:noProof/>
          <w:sz w:val="24"/>
          <w:lang w:val="en-GB"/>
        </w:rPr>
        <w:t>3</w:t>
      </w:r>
      <w:r w:rsidR="007E2574" w:rsidRPr="00B92230">
        <w:rPr>
          <w:rFonts w:ascii="Arial" w:eastAsia="MS Mincho" w:hAnsi="Arial"/>
          <w:b/>
          <w:noProof/>
          <w:sz w:val="24"/>
          <w:vertAlign w:val="superscript"/>
          <w:lang w:val="en-GB"/>
        </w:rPr>
        <w:t>rd</w:t>
      </w:r>
      <w:r w:rsidR="00FF14C9" w:rsidRPr="00B92230">
        <w:rPr>
          <w:rFonts w:ascii="Arial" w:eastAsia="MS Mincho" w:hAnsi="Arial"/>
          <w:b/>
          <w:noProof/>
          <w:sz w:val="24"/>
          <w:lang w:val="en-GB"/>
        </w:rPr>
        <w:t xml:space="preserve"> </w:t>
      </w:r>
      <w:r w:rsidR="007E2574" w:rsidRPr="00B92230">
        <w:rPr>
          <w:rFonts w:ascii="Arial" w:eastAsia="MS Mincho" w:hAnsi="Arial"/>
          <w:b/>
          <w:noProof/>
          <w:sz w:val="24"/>
          <w:lang w:val="en-GB"/>
        </w:rPr>
        <w:t>March</w:t>
      </w:r>
      <w:r w:rsidR="00B60546" w:rsidRPr="00B92230">
        <w:rPr>
          <w:rFonts w:ascii="Arial" w:eastAsia="MS Mincho" w:hAnsi="Arial"/>
          <w:b/>
          <w:noProof/>
          <w:sz w:val="24"/>
          <w:lang w:val="en-GB"/>
        </w:rPr>
        <w:t xml:space="preserve"> </w:t>
      </w:r>
      <w:r w:rsidR="00646116" w:rsidRPr="00B92230">
        <w:rPr>
          <w:rFonts w:ascii="Arial" w:eastAsia="MS Mincho" w:hAnsi="Arial"/>
          <w:b/>
          <w:noProof/>
          <w:sz w:val="24"/>
          <w:lang w:val="en-GB"/>
        </w:rPr>
        <w:t>202</w:t>
      </w:r>
      <w:r w:rsidR="007E2574" w:rsidRPr="00B92230">
        <w:rPr>
          <w:rFonts w:ascii="Arial" w:eastAsia="MS Mincho" w:hAnsi="Arial"/>
          <w:b/>
          <w:noProof/>
          <w:sz w:val="24"/>
          <w:lang w:val="en-GB"/>
        </w:rPr>
        <w:t>2</w:t>
      </w:r>
    </w:p>
    <w:p w14:paraId="7A08162A" w14:textId="558BA4CE" w:rsidR="00A75095" w:rsidRPr="00B92230" w:rsidRDefault="00A75095" w:rsidP="00990692">
      <w:pPr>
        <w:spacing w:before="120" w:after="120"/>
        <w:ind w:left="2277" w:hangingChars="945" w:hanging="2277"/>
        <w:rPr>
          <w:rFonts w:ascii="Arial" w:eastAsia="MS Mincho" w:hAnsi="Arial"/>
          <w:sz w:val="24"/>
          <w:lang w:val="en-GB"/>
        </w:rPr>
      </w:pPr>
      <w:r w:rsidRPr="00B92230">
        <w:rPr>
          <w:rFonts w:ascii="Arial" w:eastAsia="MS Mincho" w:hAnsi="Arial"/>
          <w:b/>
          <w:sz w:val="24"/>
          <w:lang w:val="en-GB" w:eastAsia="en-US"/>
        </w:rPr>
        <w:t>Title:</w:t>
      </w:r>
      <w:r w:rsidR="008E7B68" w:rsidRPr="00B92230">
        <w:rPr>
          <w:rFonts w:ascii="Arial" w:eastAsia="MS Mincho" w:hAnsi="Arial"/>
          <w:sz w:val="24"/>
          <w:lang w:val="en-GB" w:eastAsia="en-US"/>
        </w:rPr>
        <w:tab/>
      </w:r>
      <w:r w:rsidR="00A04452" w:rsidRPr="00B92230">
        <w:rPr>
          <w:rFonts w:ascii="Arial" w:eastAsia="MS Mincho" w:hAnsi="Arial"/>
          <w:sz w:val="24"/>
          <w:lang w:val="en-GB" w:eastAsia="en-US"/>
        </w:rPr>
        <w:t>FR</w:t>
      </w:r>
      <w:r w:rsidR="009C2768" w:rsidRPr="00B92230">
        <w:rPr>
          <w:rFonts w:ascii="Arial" w:eastAsia="MS Mincho" w:hAnsi="Arial"/>
          <w:sz w:val="24"/>
          <w:lang w:val="en-GB" w:eastAsia="en-US"/>
        </w:rPr>
        <w:t>2</w:t>
      </w:r>
      <w:r w:rsidR="00A04452" w:rsidRPr="00B92230">
        <w:rPr>
          <w:rFonts w:ascii="Arial" w:eastAsia="MS Mincho" w:hAnsi="Arial"/>
          <w:sz w:val="24"/>
          <w:lang w:val="en-GB" w:eastAsia="en-US"/>
        </w:rPr>
        <w:t xml:space="preserve"> UL coherent MIMO </w:t>
      </w:r>
    </w:p>
    <w:p w14:paraId="7A08162B" w14:textId="27E8CAC2" w:rsidR="00A75095" w:rsidRPr="00B92230" w:rsidRDefault="00A75095" w:rsidP="00A26882">
      <w:pPr>
        <w:spacing w:before="120" w:after="120"/>
        <w:ind w:left="1985" w:hanging="1985"/>
        <w:rPr>
          <w:rFonts w:ascii="Arial" w:eastAsia="MS Mincho" w:hAnsi="Arial"/>
          <w:lang w:val="en-GB"/>
        </w:rPr>
      </w:pPr>
      <w:r w:rsidRPr="00B92230">
        <w:rPr>
          <w:rFonts w:ascii="Arial" w:eastAsia="MS Mincho" w:hAnsi="Arial"/>
          <w:b/>
          <w:sz w:val="24"/>
          <w:lang w:val="en-GB" w:eastAsia="en-US"/>
        </w:rPr>
        <w:t>Source:</w:t>
      </w:r>
      <w:r w:rsidRPr="00B92230">
        <w:rPr>
          <w:rFonts w:ascii="Arial" w:hAnsi="Arial"/>
          <w:b/>
          <w:lang w:val="en-GB"/>
        </w:rPr>
        <w:tab/>
      </w:r>
      <w:r w:rsidRPr="00B92230">
        <w:rPr>
          <w:rFonts w:ascii="Arial" w:hAnsi="Arial"/>
          <w:b/>
          <w:lang w:val="en-GB"/>
        </w:rPr>
        <w:tab/>
      </w:r>
      <w:r w:rsidR="008E7B68" w:rsidRPr="00B92230">
        <w:rPr>
          <w:rFonts w:ascii="Arial" w:hAnsi="Arial"/>
          <w:b/>
          <w:lang w:val="en-GB"/>
        </w:rPr>
        <w:tab/>
      </w:r>
      <w:r w:rsidRPr="00B92230">
        <w:rPr>
          <w:rFonts w:ascii="Arial" w:hAnsi="Arial"/>
          <w:sz w:val="24"/>
          <w:lang w:val="en-GB"/>
        </w:rPr>
        <w:t>Anritsu</w:t>
      </w:r>
      <w:r w:rsidR="00DB0D17" w:rsidRPr="00B92230">
        <w:rPr>
          <w:rFonts w:ascii="Arial" w:eastAsia="MS Mincho" w:hAnsi="Arial"/>
          <w:sz w:val="24"/>
          <w:lang w:val="en-GB"/>
        </w:rPr>
        <w:t xml:space="preserve"> </w:t>
      </w:r>
      <w:r w:rsidR="005E74A9" w:rsidRPr="00B92230">
        <w:rPr>
          <w:rFonts w:ascii="Arial" w:eastAsia="MS Mincho" w:hAnsi="Arial"/>
          <w:sz w:val="24"/>
          <w:lang w:val="en-GB"/>
        </w:rPr>
        <w:t>Limited</w:t>
      </w:r>
    </w:p>
    <w:p w14:paraId="7A08162C" w14:textId="6F0015D3" w:rsidR="00A75095" w:rsidRPr="00B92230" w:rsidRDefault="00A75095" w:rsidP="00A26882">
      <w:pPr>
        <w:spacing w:before="120" w:after="120"/>
        <w:ind w:left="1985" w:hanging="1985"/>
        <w:rPr>
          <w:rFonts w:ascii="Arial" w:eastAsia="MS Mincho" w:hAnsi="Arial"/>
          <w:sz w:val="28"/>
          <w:lang w:val="en-GB"/>
        </w:rPr>
      </w:pPr>
      <w:r w:rsidRPr="00B92230">
        <w:rPr>
          <w:rFonts w:ascii="Arial" w:eastAsia="MS Mincho" w:hAnsi="Arial"/>
          <w:b/>
          <w:sz w:val="24"/>
          <w:lang w:val="en-GB" w:eastAsia="en-US"/>
        </w:rPr>
        <w:t>Agenda Item:</w:t>
      </w:r>
      <w:r w:rsidRPr="00B92230">
        <w:rPr>
          <w:rFonts w:ascii="Arial" w:hAnsi="Arial"/>
          <w:lang w:val="en-GB"/>
        </w:rPr>
        <w:tab/>
      </w:r>
      <w:r w:rsidRPr="00B92230">
        <w:rPr>
          <w:rFonts w:ascii="Arial" w:hAnsi="Arial"/>
          <w:lang w:val="en-GB"/>
        </w:rPr>
        <w:tab/>
      </w:r>
      <w:r w:rsidRPr="00B92230">
        <w:rPr>
          <w:rFonts w:ascii="Arial" w:hAnsi="Arial"/>
          <w:lang w:val="en-GB"/>
        </w:rPr>
        <w:tab/>
      </w:r>
      <w:r w:rsidR="00B92230" w:rsidRPr="00B92230">
        <w:rPr>
          <w:rFonts w:ascii="Arial" w:eastAsiaTheme="minorEastAsia" w:hAnsi="Arial"/>
          <w:sz w:val="24"/>
          <w:lang w:val="en-GB"/>
        </w:rPr>
        <w:t>10</w:t>
      </w:r>
      <w:r w:rsidR="000D06E7" w:rsidRPr="00B92230">
        <w:rPr>
          <w:rFonts w:ascii="Arial" w:eastAsiaTheme="minorEastAsia" w:hAnsi="Arial"/>
          <w:sz w:val="24"/>
          <w:lang w:val="en-GB"/>
        </w:rPr>
        <w:t>.</w:t>
      </w:r>
      <w:r w:rsidR="00B92230" w:rsidRPr="00B92230">
        <w:rPr>
          <w:rFonts w:ascii="Arial" w:eastAsiaTheme="minorEastAsia" w:hAnsi="Arial"/>
          <w:sz w:val="24"/>
          <w:lang w:val="en-GB"/>
        </w:rPr>
        <w:t>4</w:t>
      </w:r>
      <w:r w:rsidR="000D06E7" w:rsidRPr="00B92230">
        <w:rPr>
          <w:rFonts w:ascii="Arial" w:eastAsiaTheme="minorEastAsia" w:hAnsi="Arial"/>
          <w:sz w:val="24"/>
          <w:lang w:val="en-GB"/>
        </w:rPr>
        <w:t>.</w:t>
      </w:r>
      <w:r w:rsidR="00B92230" w:rsidRPr="00B92230">
        <w:rPr>
          <w:rFonts w:ascii="Arial" w:eastAsiaTheme="minorEastAsia" w:hAnsi="Arial"/>
          <w:sz w:val="24"/>
          <w:lang w:val="en-GB"/>
        </w:rPr>
        <w:t>3</w:t>
      </w:r>
      <w:r w:rsidR="000D06E7" w:rsidRPr="00B92230">
        <w:rPr>
          <w:rFonts w:ascii="Arial" w:eastAsiaTheme="minorEastAsia" w:hAnsi="Arial"/>
          <w:sz w:val="24"/>
          <w:lang w:val="en-GB"/>
        </w:rPr>
        <w:t>.</w:t>
      </w:r>
      <w:r w:rsidR="00B92230" w:rsidRPr="00B92230">
        <w:rPr>
          <w:rFonts w:ascii="Arial" w:eastAsiaTheme="minorEastAsia" w:hAnsi="Arial"/>
          <w:sz w:val="24"/>
          <w:lang w:val="en-GB"/>
        </w:rPr>
        <w:t>2</w:t>
      </w:r>
      <w:r w:rsidR="00403F8B" w:rsidRPr="00B92230">
        <w:rPr>
          <w:rFonts w:ascii="Arial" w:eastAsiaTheme="minorEastAsia" w:hAnsi="Arial"/>
          <w:sz w:val="24"/>
          <w:lang w:val="en-GB"/>
        </w:rPr>
        <w:t>.</w:t>
      </w:r>
    </w:p>
    <w:p w14:paraId="7A08162D" w14:textId="67BE96DC" w:rsidR="00A75095" w:rsidRPr="00B92230" w:rsidRDefault="00A75095" w:rsidP="005F2974">
      <w:pPr>
        <w:spacing w:before="120" w:after="120"/>
        <w:ind w:left="1985" w:hanging="1985"/>
        <w:rPr>
          <w:rFonts w:ascii="Arial" w:eastAsia="MS Mincho" w:hAnsi="Arial"/>
          <w:lang w:val="en-GB"/>
        </w:rPr>
      </w:pPr>
      <w:r w:rsidRPr="00B92230">
        <w:rPr>
          <w:rFonts w:ascii="Arial" w:eastAsia="MS Mincho" w:hAnsi="Arial"/>
          <w:b/>
          <w:sz w:val="24"/>
          <w:lang w:val="en-GB" w:eastAsia="en-US"/>
        </w:rPr>
        <w:t>Document for:</w:t>
      </w:r>
      <w:r w:rsidRPr="00B92230">
        <w:rPr>
          <w:rFonts w:ascii="Arial" w:hAnsi="Arial"/>
          <w:lang w:val="en-GB"/>
        </w:rPr>
        <w:tab/>
      </w:r>
      <w:r w:rsidRPr="00B92230">
        <w:rPr>
          <w:rFonts w:ascii="Arial" w:hAnsi="Arial"/>
          <w:lang w:val="en-GB"/>
        </w:rPr>
        <w:tab/>
      </w:r>
      <w:r w:rsidRPr="00B92230">
        <w:rPr>
          <w:rFonts w:ascii="Arial" w:hAnsi="Arial"/>
          <w:lang w:val="en-GB"/>
        </w:rPr>
        <w:tab/>
      </w:r>
      <w:r w:rsidR="002C04E0" w:rsidRPr="00B92230">
        <w:rPr>
          <w:rFonts w:ascii="Arial" w:eastAsia="MS Mincho" w:hAnsi="Arial"/>
          <w:sz w:val="24"/>
          <w:lang w:val="en-GB"/>
        </w:rPr>
        <w:t>Approval</w:t>
      </w:r>
    </w:p>
    <w:p w14:paraId="7A08162E" w14:textId="77777777" w:rsidR="005F2974" w:rsidRPr="00576C4D" w:rsidRDefault="005E7074"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025B06"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r>
      <w:r w:rsidRPr="00025B06">
        <w:rPr>
          <w:b/>
          <w:noProof w:val="0"/>
        </w:rPr>
        <w:t>Introduction</w:t>
      </w:r>
    </w:p>
    <w:p w14:paraId="28DE9C00" w14:textId="2F2232D5" w:rsidR="005C0903" w:rsidRPr="00B92230" w:rsidRDefault="0010758C" w:rsidP="005C0903">
      <w:pPr>
        <w:spacing w:before="120" w:after="120"/>
        <w:ind w:firstLine="284"/>
        <w:jc w:val="both"/>
        <w:rPr>
          <w:rFonts w:eastAsia="MS Mincho"/>
        </w:rPr>
      </w:pPr>
      <w:r w:rsidRPr="00B92230">
        <w:rPr>
          <w:rFonts w:eastAsia="MS Mincho"/>
        </w:rPr>
        <w:t xml:space="preserve">The requirements for </w:t>
      </w:r>
      <w:r w:rsidR="001F02B5" w:rsidRPr="00B92230">
        <w:rPr>
          <w:rFonts w:eastAsia="MS Mincho"/>
        </w:rPr>
        <w:t>FR</w:t>
      </w:r>
      <w:r w:rsidR="00425D85" w:rsidRPr="00B92230">
        <w:rPr>
          <w:rFonts w:eastAsia="MS Mincho"/>
        </w:rPr>
        <w:t>2</w:t>
      </w:r>
      <w:r w:rsidR="001F02B5" w:rsidRPr="00B92230">
        <w:rPr>
          <w:rFonts w:eastAsia="MS Mincho"/>
        </w:rPr>
        <w:t xml:space="preserve"> </w:t>
      </w:r>
      <w:r w:rsidRPr="00B92230">
        <w:rPr>
          <w:rFonts w:eastAsia="MS Mincho"/>
        </w:rPr>
        <w:t>coherent UL MIMO a</w:t>
      </w:r>
      <w:r w:rsidR="00D34203" w:rsidRPr="00B92230">
        <w:rPr>
          <w:rFonts w:eastAsia="MS Mincho"/>
        </w:rPr>
        <w:t>re</w:t>
      </w:r>
      <w:r w:rsidRPr="00B92230">
        <w:rPr>
          <w:rFonts w:eastAsia="MS Mincho"/>
        </w:rPr>
        <w:t xml:space="preserve"> specified in section </w:t>
      </w:r>
      <w:bookmarkStart w:id="0" w:name="_Hlk83824963"/>
      <w:r w:rsidRPr="00B92230">
        <w:rPr>
          <w:rFonts w:eastAsia="MS Mincho"/>
        </w:rPr>
        <w:t xml:space="preserve">6.4D.4 </w:t>
      </w:r>
      <w:bookmarkEnd w:id="0"/>
      <w:r w:rsidR="0050704E" w:rsidRPr="00B92230">
        <w:rPr>
          <w:rFonts w:eastAsia="MS Mincho"/>
        </w:rPr>
        <w:t>of the 38.101-</w:t>
      </w:r>
      <w:r w:rsidR="009C2768" w:rsidRPr="00B92230">
        <w:rPr>
          <w:rFonts w:eastAsia="MS Mincho"/>
        </w:rPr>
        <w:t>2</w:t>
      </w:r>
      <w:r w:rsidR="0050704E" w:rsidRPr="00B92230">
        <w:rPr>
          <w:rFonts w:eastAsia="MS Mincho"/>
        </w:rPr>
        <w:t xml:space="preserve"> [1] </w:t>
      </w:r>
      <w:r w:rsidRPr="00B92230">
        <w:rPr>
          <w:rFonts w:eastAsia="MS Mincho"/>
        </w:rPr>
        <w:t>and shown below</w:t>
      </w:r>
      <w:r w:rsidR="00D34203" w:rsidRPr="00B92230">
        <w:rPr>
          <w:rFonts w:eastAsia="MS Mincho"/>
        </w:rPr>
        <w:t xml:space="preserve">. </w:t>
      </w:r>
      <w:r w:rsidR="00D74134" w:rsidRPr="00B92230">
        <w:rPr>
          <w:rFonts w:eastAsia="MS Mincho"/>
        </w:rPr>
        <w:t xml:space="preserve">The parameters specified “Difference of relative phase error” and “Difference of relative power error” are uncommon in 3GPP and different interpretations of the parameters and how to measure them is possible, the aim of this contribution is to give some details in </w:t>
      </w:r>
      <w:r w:rsidR="00FE3617" w:rsidRPr="00B92230">
        <w:rPr>
          <w:rFonts w:eastAsia="MS Mincho"/>
        </w:rPr>
        <w:t>A</w:t>
      </w:r>
      <w:r w:rsidR="00D74134" w:rsidRPr="00B92230">
        <w:rPr>
          <w:rFonts w:eastAsia="MS Mincho"/>
        </w:rPr>
        <w:t>nnex</w:t>
      </w:r>
      <w:r w:rsidR="00FE3617" w:rsidRPr="00B92230">
        <w:rPr>
          <w:rFonts w:eastAsia="MS Mincho"/>
        </w:rPr>
        <w:t xml:space="preserve"> G</w:t>
      </w:r>
      <w:r w:rsidR="00D74134" w:rsidRPr="00B92230">
        <w:rPr>
          <w:rFonts w:eastAsia="MS Mincho"/>
        </w:rPr>
        <w:t xml:space="preserve"> of the 38.101</w:t>
      </w:r>
      <w:r w:rsidR="0050704E" w:rsidRPr="00B92230">
        <w:rPr>
          <w:rFonts w:eastAsia="MS Mincho"/>
        </w:rPr>
        <w:t>-</w:t>
      </w:r>
      <w:r w:rsidR="009C2768" w:rsidRPr="00B92230">
        <w:rPr>
          <w:rFonts w:eastAsia="MS Mincho"/>
        </w:rPr>
        <w:t>2</w:t>
      </w:r>
      <w:r w:rsidR="00D74134" w:rsidRPr="00B92230">
        <w:rPr>
          <w:rFonts w:eastAsia="MS Mincho"/>
        </w:rPr>
        <w:t xml:space="preserve"> for the TE vendors and RAN5 to proceed with their work correctly</w:t>
      </w:r>
      <w:r w:rsidR="00E52CCD" w:rsidRPr="00B92230">
        <w:rPr>
          <w:rFonts w:eastAsia="MS Mincho"/>
        </w:rPr>
        <w:t xml:space="preserve"> </w:t>
      </w:r>
      <w:r w:rsidR="00353113" w:rsidRPr="00B92230">
        <w:rPr>
          <w:rFonts w:eastAsia="MS Mincho"/>
        </w:rPr>
        <w:t>as previously mentioned [2]</w:t>
      </w:r>
      <w:r w:rsidR="00D74134" w:rsidRPr="00B92230">
        <w:rPr>
          <w:rFonts w:eastAsia="MS Mincho"/>
        </w:rPr>
        <w:t xml:space="preserve">. </w:t>
      </w:r>
      <w:bookmarkStart w:id="1" w:name="_Hlk95657511"/>
      <w:r w:rsidR="00C45ED4" w:rsidRPr="00B92230">
        <w:rPr>
          <w:rFonts w:eastAsia="MS Mincho"/>
        </w:rPr>
        <w:t>That</w:t>
      </w:r>
      <w:r w:rsidR="00425D85" w:rsidRPr="00B92230">
        <w:rPr>
          <w:rFonts w:eastAsia="MS Mincho"/>
        </w:rPr>
        <w:t xml:space="preserve"> is in a</w:t>
      </w:r>
      <w:r w:rsidR="00D74134" w:rsidRPr="00B92230">
        <w:rPr>
          <w:rFonts w:eastAsia="MS Mincho"/>
        </w:rPr>
        <w:t xml:space="preserve"> similar way that </w:t>
      </w:r>
      <w:r w:rsidR="00425D85" w:rsidRPr="00B92230">
        <w:rPr>
          <w:rFonts w:eastAsia="MS Mincho"/>
        </w:rPr>
        <w:t xml:space="preserve">what </w:t>
      </w:r>
      <w:r w:rsidR="00D74134" w:rsidRPr="00B92230">
        <w:rPr>
          <w:rFonts w:eastAsia="MS Mincho"/>
        </w:rPr>
        <w:t xml:space="preserve">is done for </w:t>
      </w:r>
      <w:r w:rsidR="00AB486E" w:rsidRPr="00B92230">
        <w:rPr>
          <w:rFonts w:eastAsia="MS Mincho"/>
        </w:rPr>
        <w:t xml:space="preserve">the </w:t>
      </w:r>
      <w:r w:rsidR="00D74134" w:rsidRPr="00B92230">
        <w:rPr>
          <w:rFonts w:eastAsia="MS Mincho"/>
        </w:rPr>
        <w:t>EVM</w:t>
      </w:r>
      <w:r w:rsidR="00FE3617" w:rsidRPr="00B92230">
        <w:rPr>
          <w:rFonts w:eastAsia="MS Mincho"/>
        </w:rPr>
        <w:t xml:space="preserve"> requirements </w:t>
      </w:r>
      <w:r w:rsidR="00C45ED4" w:rsidRPr="00B92230">
        <w:rPr>
          <w:rFonts w:eastAsia="MS Mincho"/>
        </w:rPr>
        <w:t>which are</w:t>
      </w:r>
      <w:r w:rsidR="00FE3617" w:rsidRPr="00B92230">
        <w:rPr>
          <w:rFonts w:eastAsia="MS Mincho"/>
        </w:rPr>
        <w:t xml:space="preserve"> given in 6.4.2.1</w:t>
      </w:r>
      <w:r w:rsidR="00C45ED4" w:rsidRPr="00B92230">
        <w:rPr>
          <w:rFonts w:eastAsia="MS Mincho"/>
        </w:rPr>
        <w:t xml:space="preserve"> while</w:t>
      </w:r>
      <w:r w:rsidR="00FE3617" w:rsidRPr="00B92230">
        <w:rPr>
          <w:rFonts w:eastAsia="MS Mincho"/>
        </w:rPr>
        <w:t xml:space="preserve"> details </w:t>
      </w:r>
      <w:r w:rsidR="00C232E7" w:rsidRPr="00B92230">
        <w:rPr>
          <w:rFonts w:eastAsia="MS Mincho"/>
        </w:rPr>
        <w:t xml:space="preserve">on how to perform the measurements </w:t>
      </w:r>
      <w:r w:rsidR="00FE3617" w:rsidRPr="00B92230">
        <w:rPr>
          <w:rFonts w:eastAsia="MS Mincho"/>
        </w:rPr>
        <w:t>are given in Annex F</w:t>
      </w:r>
      <w:r w:rsidR="00D74134" w:rsidRPr="00B92230">
        <w:rPr>
          <w:rFonts w:eastAsia="MS Mincho"/>
        </w:rPr>
        <w:t xml:space="preserve">. </w:t>
      </w:r>
      <w:bookmarkEnd w:id="1"/>
      <w:r w:rsidR="00C45ED4" w:rsidRPr="00B92230">
        <w:rPr>
          <w:rFonts w:eastAsia="MS Mincho"/>
        </w:rPr>
        <w:t>We give in this contribution several proposals about aspects that should be detailed in Annex G of the 38.101-2 so there is common understanding and interpretation of the 6.4D.4 requirements.</w:t>
      </w:r>
    </w:p>
    <w:p w14:paraId="01A844EC" w14:textId="77777777" w:rsidR="00D74134" w:rsidRPr="00025B06" w:rsidRDefault="00D74134" w:rsidP="00D74134">
      <w:pPr>
        <w:spacing w:before="120" w:after="120"/>
        <w:ind w:firstLine="284"/>
        <w:jc w:val="both"/>
        <w:rPr>
          <w:rFonts w:eastAsia="MS Mincho"/>
        </w:rPr>
      </w:pPr>
    </w:p>
    <w:p w14:paraId="2F68B181" w14:textId="77777777" w:rsidR="00D74134" w:rsidRPr="00025B06" w:rsidRDefault="00D74134" w:rsidP="00D74134">
      <w:pPr>
        <w:spacing w:before="120" w:after="120"/>
        <w:rPr>
          <w:rFonts w:eastAsia="MS Mincho"/>
        </w:rPr>
      </w:pPr>
      <w:r w:rsidRPr="00025B06">
        <w:rPr>
          <w:rFonts w:eastAsia="MS Mincho"/>
          <w:noProof/>
        </w:rPr>
        <mc:AlternateContent>
          <mc:Choice Requires="wps">
            <w:drawing>
              <wp:inline distT="0" distB="0" distL="0" distR="0" wp14:anchorId="5E6E7C4D" wp14:editId="4F9D6317">
                <wp:extent cx="6267691" cy="4386404"/>
                <wp:effectExtent l="0" t="0" r="19050"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691" cy="4386404"/>
                        </a:xfrm>
                        <a:prstGeom prst="rect">
                          <a:avLst/>
                        </a:prstGeom>
                        <a:solidFill>
                          <a:srgbClr val="FFFFFF"/>
                        </a:solidFill>
                        <a:ln w="9525">
                          <a:solidFill>
                            <a:srgbClr val="000000"/>
                          </a:solidFill>
                          <a:miter lim="800000"/>
                          <a:headEnd/>
                          <a:tailEnd/>
                        </a:ln>
                      </wps:spPr>
                      <wps:txbx>
                        <w:txbxContent>
                          <w:p w14:paraId="2F4EF8F5" w14:textId="77777777" w:rsidR="0081699E" w:rsidRPr="007513A5" w:rsidRDefault="0081699E" w:rsidP="0081699E">
                            <w:pPr>
                              <w:spacing w:before="120" w:after="120"/>
                            </w:pPr>
                            <w:r w:rsidRPr="007513A5">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w:t>
                            </w:r>
                            <w:proofErr w:type="gramStart"/>
                            <w:r w:rsidRPr="007513A5">
                              <w:t>for the purpose of</w:t>
                            </w:r>
                            <w:proofErr w:type="gramEnd"/>
                            <w:r w:rsidRPr="007513A5">
                              <w:t xml:space="preserve">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w:t>
                            </w:r>
                            <w:proofErr w:type="spellStart"/>
                            <w:r w:rsidRPr="007513A5">
                              <w:t>Meas</w:t>
                            </w:r>
                            <w:proofErr w:type="spellEnd"/>
                            <w:r w:rsidRPr="007513A5">
                              <w:t>=Link angle).</w:t>
                            </w:r>
                          </w:p>
                          <w:p w14:paraId="03B19C42" w14:textId="77777777" w:rsidR="0081699E" w:rsidRPr="007513A5" w:rsidRDefault="0081699E" w:rsidP="0081699E">
                            <w:pPr>
                              <w:pStyle w:val="TH"/>
                              <w:spacing w:before="120" w:after="120"/>
                            </w:pPr>
                            <w:r w:rsidRPr="007513A5">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81699E" w:rsidRPr="007513A5" w14:paraId="0CC0B90E" w14:textId="77777777" w:rsidTr="00C01BFF">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C44DDE" w14:textId="77777777" w:rsidR="0081699E" w:rsidRPr="007513A5" w:rsidRDefault="0081699E" w:rsidP="0081699E">
                                  <w:pPr>
                                    <w:pStyle w:val="TAH"/>
                                    <w:spacing w:before="120" w:after="120"/>
                                  </w:pPr>
                                  <w:r w:rsidRPr="007513A5">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EC18D6" w14:textId="77777777" w:rsidR="0081699E" w:rsidRPr="007513A5" w:rsidRDefault="0081699E" w:rsidP="0081699E">
                                  <w:pPr>
                                    <w:pStyle w:val="TAH"/>
                                    <w:spacing w:before="120" w:after="120"/>
                                  </w:pPr>
                                  <w:r w:rsidRPr="007513A5">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1A5C1" w14:textId="77777777" w:rsidR="0081699E" w:rsidRPr="007513A5" w:rsidRDefault="0081699E" w:rsidP="0081699E">
                                  <w:pPr>
                                    <w:pStyle w:val="TAH"/>
                                    <w:spacing w:before="120" w:after="120"/>
                                  </w:pPr>
                                  <w:r w:rsidRPr="007513A5">
                                    <w:t>Time window</w:t>
                                  </w:r>
                                </w:p>
                              </w:tc>
                            </w:tr>
                            <w:tr w:rsidR="0081699E" w:rsidRPr="007513A5" w14:paraId="055D663D" w14:textId="77777777" w:rsidTr="00C01BFF">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87FCB1" w14:textId="77777777" w:rsidR="0081699E" w:rsidRPr="007513A5" w:rsidRDefault="0081699E" w:rsidP="0081699E">
                                  <w:pPr>
                                    <w:pStyle w:val="TAC"/>
                                    <w:spacing w:before="120" w:after="120"/>
                                  </w:pPr>
                                  <w:r w:rsidRPr="007513A5">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F5EB63" w14:textId="77777777" w:rsidR="0081699E" w:rsidRPr="007513A5" w:rsidRDefault="0081699E" w:rsidP="0081699E">
                                  <w:pPr>
                                    <w:pStyle w:val="TAC"/>
                                    <w:spacing w:before="120" w:after="120"/>
                                  </w:pPr>
                                  <w:r w:rsidRPr="007513A5">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54340B" w14:textId="77777777" w:rsidR="0081699E" w:rsidRPr="007513A5" w:rsidRDefault="0081699E" w:rsidP="0081699E">
                                  <w:pPr>
                                    <w:pStyle w:val="TAC"/>
                                    <w:spacing w:before="120" w:after="120"/>
                                  </w:pPr>
                                  <w:r w:rsidRPr="007513A5">
                                    <w:t xml:space="preserve">20 </w:t>
                                  </w:r>
                                  <w:proofErr w:type="spellStart"/>
                                  <w:r w:rsidRPr="007513A5">
                                    <w:t>msec</w:t>
                                  </w:r>
                                  <w:proofErr w:type="spellEnd"/>
                                </w:p>
                              </w:tc>
                            </w:tr>
                          </w:tbl>
                          <w:p w14:paraId="6B27D646" w14:textId="77777777" w:rsidR="0081699E" w:rsidRPr="007513A5" w:rsidRDefault="0081699E" w:rsidP="0081699E">
                            <w:pPr>
                              <w:spacing w:before="120" w:after="120"/>
                            </w:pPr>
                          </w:p>
                          <w:p w14:paraId="72542A65" w14:textId="77777777" w:rsidR="0081699E" w:rsidRPr="007513A5" w:rsidRDefault="0081699E" w:rsidP="0081699E">
                            <w:pPr>
                              <w:spacing w:before="120" w:after="120"/>
                            </w:pPr>
                            <w:r w:rsidRPr="007513A5">
                              <w:t xml:space="preserve">The above requirements apply when </w:t>
                            </w:r>
                            <w:proofErr w:type="gramStart"/>
                            <w:r w:rsidRPr="007513A5">
                              <w:t>all of</w:t>
                            </w:r>
                            <w:proofErr w:type="gramEnd"/>
                            <w:r w:rsidRPr="007513A5">
                              <w:t xml:space="preserve"> the following conditions are met within the specified time window:</w:t>
                            </w:r>
                          </w:p>
                          <w:p w14:paraId="21EB6558" w14:textId="77777777" w:rsidR="0081699E" w:rsidRPr="007513A5" w:rsidRDefault="0081699E" w:rsidP="0081699E">
                            <w:pPr>
                              <w:pStyle w:val="B1"/>
                              <w:spacing w:before="120" w:after="120"/>
                            </w:pPr>
                            <w:r w:rsidRPr="007513A5">
                              <w:t>-</w:t>
                            </w:r>
                            <w:r w:rsidRPr="007513A5">
                              <w:tab/>
                              <w:t xml:space="preserve">UE is not signaled with a change in number of SRS ports in </w:t>
                            </w:r>
                            <w:r w:rsidRPr="007513A5">
                              <w:rPr>
                                <w:i/>
                              </w:rPr>
                              <w:t>SRS-config</w:t>
                            </w:r>
                            <w:r w:rsidRPr="007513A5">
                              <w:t xml:space="preserve">, or a change in </w:t>
                            </w:r>
                            <w:r w:rsidRPr="007513A5">
                              <w:rPr>
                                <w:i/>
                              </w:rPr>
                              <w:t>PUSCH-config</w:t>
                            </w:r>
                          </w:p>
                          <w:p w14:paraId="5E9BB629" w14:textId="77777777" w:rsidR="0081699E" w:rsidRPr="007513A5" w:rsidRDefault="0081699E" w:rsidP="0081699E">
                            <w:pPr>
                              <w:pStyle w:val="B1"/>
                              <w:spacing w:before="120" w:after="120"/>
                            </w:pPr>
                            <w:r w:rsidRPr="007513A5">
                              <w:t>-</w:t>
                            </w:r>
                            <w:r w:rsidRPr="007513A5">
                              <w:tab/>
                              <w:t>UE remains in DRX active time (UE does not enter DRX OFF time)</w:t>
                            </w:r>
                          </w:p>
                          <w:p w14:paraId="16A830E4" w14:textId="77777777" w:rsidR="0081699E" w:rsidRPr="007513A5" w:rsidRDefault="0081699E" w:rsidP="0081699E">
                            <w:pPr>
                              <w:pStyle w:val="B1"/>
                              <w:spacing w:before="120" w:after="120"/>
                            </w:pPr>
                            <w:r w:rsidRPr="007513A5">
                              <w:t>-</w:t>
                            </w:r>
                            <w:r w:rsidRPr="007513A5">
                              <w:tab/>
                              <w:t>No measurement gap occurs</w:t>
                            </w:r>
                          </w:p>
                          <w:p w14:paraId="4D68672E" w14:textId="77777777" w:rsidR="0081699E" w:rsidRPr="007513A5" w:rsidRDefault="0081699E" w:rsidP="0081699E">
                            <w:pPr>
                              <w:pStyle w:val="B1"/>
                              <w:spacing w:before="120" w:after="120"/>
                            </w:pPr>
                            <w:r w:rsidRPr="007513A5">
                              <w:t>-</w:t>
                            </w:r>
                            <w:r w:rsidRPr="007513A5">
                              <w:tab/>
                              <w:t>No instance of SRS transmission with the usage antenna switching occurs</w:t>
                            </w:r>
                          </w:p>
                          <w:p w14:paraId="394B2D13" w14:textId="77777777" w:rsidR="0081699E" w:rsidRPr="007513A5" w:rsidRDefault="0081699E" w:rsidP="0081699E">
                            <w:pPr>
                              <w:pStyle w:val="B1"/>
                              <w:spacing w:before="120" w:after="120"/>
                            </w:pPr>
                            <w:r w:rsidRPr="007513A5">
                              <w:t>-</w:t>
                            </w:r>
                            <w:r w:rsidRPr="007513A5">
                              <w:tab/>
                              <w:t>Active BWP remains the same</w:t>
                            </w:r>
                          </w:p>
                          <w:p w14:paraId="140CF1D2" w14:textId="77777777" w:rsidR="0081699E" w:rsidRPr="007513A5" w:rsidRDefault="0081699E" w:rsidP="0081699E">
                            <w:pPr>
                              <w:pStyle w:val="B1"/>
                              <w:spacing w:before="120" w:after="120"/>
                            </w:pPr>
                            <w:r w:rsidRPr="007513A5">
                              <w:t>-</w:t>
                            </w:r>
                            <w:r w:rsidRPr="007513A5">
                              <w:tab/>
                              <w:t xml:space="preserve">EN-DC and CA configuration is not changed for the UE (UE is not configured or de-configured with </w:t>
                            </w:r>
                            <w:proofErr w:type="spellStart"/>
                            <w:r w:rsidRPr="007513A5">
                              <w:t>PScell</w:t>
                            </w:r>
                            <w:proofErr w:type="spellEnd"/>
                            <w:r w:rsidRPr="007513A5">
                              <w:t xml:space="preserve"> or </w:t>
                            </w:r>
                            <w:proofErr w:type="spellStart"/>
                            <w:r w:rsidRPr="007513A5">
                              <w:t>SCell</w:t>
                            </w:r>
                            <w:proofErr w:type="spellEnd"/>
                            <w:r w:rsidRPr="007513A5">
                              <w:t>(s))</w:t>
                            </w:r>
                          </w:p>
                          <w:p w14:paraId="4F86CE61" w14:textId="77777777" w:rsidR="00D74134" w:rsidRDefault="00D74134" w:rsidP="00D74134">
                            <w:pPr>
                              <w:spacing w:before="120" w:after="120"/>
                            </w:pPr>
                          </w:p>
                        </w:txbxContent>
                      </wps:txbx>
                      <wps:bodyPr rot="0" vert="horz" wrap="square" lIns="91440" tIns="45720" rIns="91440" bIns="45720" anchor="ctr" anchorCtr="0">
                        <a:noAutofit/>
                      </wps:bodyPr>
                    </wps:wsp>
                  </a:graphicData>
                </a:graphic>
              </wp:inline>
            </w:drawing>
          </mc:Choice>
          <mc:Fallback>
            <w:pict>
              <v:shapetype w14:anchorId="5E6E7C4D" id="_x0000_t202" coordsize="21600,21600" o:spt="202" path="m,l,21600r21600,l21600,xe">
                <v:stroke joinstyle="miter"/>
                <v:path gradientshapeok="t" o:connecttype="rect"/>
              </v:shapetype>
              <v:shape id="Text Box 2" o:spid="_x0000_s1026" type="#_x0000_t202" style="width:493.5pt;height:34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3G6JwIAAEkEAAAOAAAAZHJzL2Uyb0RvYy54bWysVNuO2yAQfa/Uf0C8N77UuVlxVttsU1Xa&#10;XqTdfgDGOEbFjAskdvr1O2Bvmt5eqvoBMcxwmDlnxpuboVXkJIyVoAuazGJKhOZQSX0o6JfH/asV&#10;JdYxXTEFWhT0LCy92b58sem7XKTQgKqEIQiibd53BW2c6/IosrwRLbMz6IRGZw2mZQ5Nc4gqw3pE&#10;b1WUxvEi6sFUnQEurMXTu9FJtwG/rgV3n+raCkdUQTE3F1YT1tKv0XbD8oNhXSP5lAb7hyxaJjU+&#10;eoG6Y46Ro5G/QbWSG7BQuxmHNoK6llyEGrCaJP6lmoeGdSLUguTY7kKT/X+w/OPpsyGyKmiaLCnR&#10;rEWRHsXgyBsYSOr56TubY9hDh4FuwGPUOdRqu3vgXy3RsGuYPohbY6BvBKswv8TfjK6ujjjWg5T9&#10;B6jwGXZ0EICG2rSePKSDIDrqdL5o41PheLhIF8vFOqGEoy97vVpkcRbeYPnz9c5Y905AS/ymoAbF&#10;D/DsdG+dT4flzyH+NQtKVnupVDDModwpQ04MG2Ufvgn9pzClSV/Q9Tydjwz8FSIO358gWumw45Vs&#10;C7q6BLHc8/ZWV6EfHZNq3GPKSk9Eeu5GFt1QDpMwJVRnpNTA2Nk4ibhpwHynpMeuLqj9dmRGUKLe&#10;a5RlnWSZH4NgZPNlioa59pTXHqY5QhWUO0PJaOxcGB5PmYZbFLCWgVqv9JjLlC32a2B8mi0/ENd2&#10;iPrxB9g+AQAA//8DAFBLAwQUAAYACAAAACEAcu5djNgAAAAFAQAADwAAAGRycy9kb3ducmV2Lnht&#10;bEyPwU7DMBBE70j8g7VI3KhdDiUNcaqoiGORKIjz1naTUHtt2W4a/h7DBS4jjWY187bZzM6yycQ0&#10;epKwXAhghpTXI/US3t+e7ypgKSNptJ6MhC+TYNNeXzVYa3+hVzPtc89KCaUaJQw5h5rzpAbjMC18&#10;MFSyo48Oc7Gx5zripZQ7y++FWHGHI5WFAYPZDkad9mcnYdfttuIlTq4LH8dPi0Gpp5CkvL2Zu0dg&#10;2cz57xh+8As6tIXp4M+kE7MSyiP5V0u2rh6KPUhYrUUFvG34f/r2GwAA//8DAFBLAQItABQABgAI&#10;AAAAIQC2gziS/gAAAOEBAAATAAAAAAAAAAAAAAAAAAAAAABbQ29udGVudF9UeXBlc10ueG1sUEsB&#10;Ai0AFAAGAAgAAAAhADj9If/WAAAAlAEAAAsAAAAAAAAAAAAAAAAALwEAAF9yZWxzLy5yZWxzUEsB&#10;Ai0AFAAGAAgAAAAhAJNfcbonAgAASQQAAA4AAAAAAAAAAAAAAAAALgIAAGRycy9lMm9Eb2MueG1s&#10;UEsBAi0AFAAGAAgAAAAhAHLuXYzYAAAABQEAAA8AAAAAAAAAAAAAAAAAgQQAAGRycy9kb3ducmV2&#10;LnhtbFBLBQYAAAAABAAEAPMAAACGBQAAAAA=&#10;">
                <v:textbox>
                  <w:txbxContent>
                    <w:p w14:paraId="2F4EF8F5" w14:textId="77777777" w:rsidR="0081699E" w:rsidRPr="007513A5" w:rsidRDefault="0081699E" w:rsidP="0081699E">
                      <w:pPr>
                        <w:spacing w:before="120" w:after="120"/>
                      </w:pPr>
                      <w:r w:rsidRPr="007513A5">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w:t>
                      </w:r>
                      <w:proofErr w:type="gramStart"/>
                      <w:r w:rsidRPr="007513A5">
                        <w:t>for the purpose of</w:t>
                      </w:r>
                      <w:proofErr w:type="gramEnd"/>
                      <w:r w:rsidRPr="007513A5">
                        <w:t xml:space="preserve">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w:t>
                      </w:r>
                      <w:proofErr w:type="spellStart"/>
                      <w:r w:rsidRPr="007513A5">
                        <w:t>Meas</w:t>
                      </w:r>
                      <w:proofErr w:type="spellEnd"/>
                      <w:r w:rsidRPr="007513A5">
                        <w:t>=Link angle).</w:t>
                      </w:r>
                    </w:p>
                    <w:p w14:paraId="03B19C42" w14:textId="77777777" w:rsidR="0081699E" w:rsidRPr="007513A5" w:rsidRDefault="0081699E" w:rsidP="0081699E">
                      <w:pPr>
                        <w:pStyle w:val="TH"/>
                        <w:spacing w:before="120" w:after="120"/>
                      </w:pPr>
                      <w:r w:rsidRPr="007513A5">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81699E" w:rsidRPr="007513A5" w14:paraId="0CC0B90E" w14:textId="77777777" w:rsidTr="00C01BFF">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C44DDE" w14:textId="77777777" w:rsidR="0081699E" w:rsidRPr="007513A5" w:rsidRDefault="0081699E" w:rsidP="0081699E">
                            <w:pPr>
                              <w:pStyle w:val="TAH"/>
                              <w:spacing w:before="120" w:after="120"/>
                            </w:pPr>
                            <w:r w:rsidRPr="007513A5">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EC18D6" w14:textId="77777777" w:rsidR="0081699E" w:rsidRPr="007513A5" w:rsidRDefault="0081699E" w:rsidP="0081699E">
                            <w:pPr>
                              <w:pStyle w:val="TAH"/>
                              <w:spacing w:before="120" w:after="120"/>
                            </w:pPr>
                            <w:r w:rsidRPr="007513A5">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1A5C1" w14:textId="77777777" w:rsidR="0081699E" w:rsidRPr="007513A5" w:rsidRDefault="0081699E" w:rsidP="0081699E">
                            <w:pPr>
                              <w:pStyle w:val="TAH"/>
                              <w:spacing w:before="120" w:after="120"/>
                            </w:pPr>
                            <w:r w:rsidRPr="007513A5">
                              <w:t>Time window</w:t>
                            </w:r>
                          </w:p>
                        </w:tc>
                      </w:tr>
                      <w:tr w:rsidR="0081699E" w:rsidRPr="007513A5" w14:paraId="055D663D" w14:textId="77777777" w:rsidTr="00C01BFF">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87FCB1" w14:textId="77777777" w:rsidR="0081699E" w:rsidRPr="007513A5" w:rsidRDefault="0081699E" w:rsidP="0081699E">
                            <w:pPr>
                              <w:pStyle w:val="TAC"/>
                              <w:spacing w:before="120" w:after="120"/>
                            </w:pPr>
                            <w:r w:rsidRPr="007513A5">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F5EB63" w14:textId="77777777" w:rsidR="0081699E" w:rsidRPr="007513A5" w:rsidRDefault="0081699E" w:rsidP="0081699E">
                            <w:pPr>
                              <w:pStyle w:val="TAC"/>
                              <w:spacing w:before="120" w:after="120"/>
                            </w:pPr>
                            <w:r w:rsidRPr="007513A5">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54340B" w14:textId="77777777" w:rsidR="0081699E" w:rsidRPr="007513A5" w:rsidRDefault="0081699E" w:rsidP="0081699E">
                            <w:pPr>
                              <w:pStyle w:val="TAC"/>
                              <w:spacing w:before="120" w:after="120"/>
                            </w:pPr>
                            <w:r w:rsidRPr="007513A5">
                              <w:t xml:space="preserve">20 </w:t>
                            </w:r>
                            <w:proofErr w:type="spellStart"/>
                            <w:r w:rsidRPr="007513A5">
                              <w:t>msec</w:t>
                            </w:r>
                            <w:proofErr w:type="spellEnd"/>
                          </w:p>
                        </w:tc>
                      </w:tr>
                    </w:tbl>
                    <w:p w14:paraId="6B27D646" w14:textId="77777777" w:rsidR="0081699E" w:rsidRPr="007513A5" w:rsidRDefault="0081699E" w:rsidP="0081699E">
                      <w:pPr>
                        <w:spacing w:before="120" w:after="120"/>
                      </w:pPr>
                    </w:p>
                    <w:p w14:paraId="72542A65" w14:textId="77777777" w:rsidR="0081699E" w:rsidRPr="007513A5" w:rsidRDefault="0081699E" w:rsidP="0081699E">
                      <w:pPr>
                        <w:spacing w:before="120" w:after="120"/>
                      </w:pPr>
                      <w:r w:rsidRPr="007513A5">
                        <w:t xml:space="preserve">The above requirements apply when </w:t>
                      </w:r>
                      <w:proofErr w:type="gramStart"/>
                      <w:r w:rsidRPr="007513A5">
                        <w:t>all of</w:t>
                      </w:r>
                      <w:proofErr w:type="gramEnd"/>
                      <w:r w:rsidRPr="007513A5">
                        <w:t xml:space="preserve"> the following conditions are met within the specified time window:</w:t>
                      </w:r>
                    </w:p>
                    <w:p w14:paraId="21EB6558" w14:textId="77777777" w:rsidR="0081699E" w:rsidRPr="007513A5" w:rsidRDefault="0081699E" w:rsidP="0081699E">
                      <w:pPr>
                        <w:pStyle w:val="B1"/>
                        <w:spacing w:before="120" w:after="120"/>
                      </w:pPr>
                      <w:r w:rsidRPr="007513A5">
                        <w:t>-</w:t>
                      </w:r>
                      <w:r w:rsidRPr="007513A5">
                        <w:tab/>
                        <w:t xml:space="preserve">UE is not signaled with a change in number of SRS ports in </w:t>
                      </w:r>
                      <w:r w:rsidRPr="007513A5">
                        <w:rPr>
                          <w:i/>
                        </w:rPr>
                        <w:t>SRS-config</w:t>
                      </w:r>
                      <w:r w:rsidRPr="007513A5">
                        <w:t xml:space="preserve">, or a change in </w:t>
                      </w:r>
                      <w:r w:rsidRPr="007513A5">
                        <w:rPr>
                          <w:i/>
                        </w:rPr>
                        <w:t>PUSCH-config</w:t>
                      </w:r>
                    </w:p>
                    <w:p w14:paraId="5E9BB629" w14:textId="77777777" w:rsidR="0081699E" w:rsidRPr="007513A5" w:rsidRDefault="0081699E" w:rsidP="0081699E">
                      <w:pPr>
                        <w:pStyle w:val="B1"/>
                        <w:spacing w:before="120" w:after="120"/>
                      </w:pPr>
                      <w:r w:rsidRPr="007513A5">
                        <w:t>-</w:t>
                      </w:r>
                      <w:r w:rsidRPr="007513A5">
                        <w:tab/>
                        <w:t>UE remains in DRX active time (UE does not enter DRX OFF time)</w:t>
                      </w:r>
                    </w:p>
                    <w:p w14:paraId="16A830E4" w14:textId="77777777" w:rsidR="0081699E" w:rsidRPr="007513A5" w:rsidRDefault="0081699E" w:rsidP="0081699E">
                      <w:pPr>
                        <w:pStyle w:val="B1"/>
                        <w:spacing w:before="120" w:after="120"/>
                      </w:pPr>
                      <w:r w:rsidRPr="007513A5">
                        <w:t>-</w:t>
                      </w:r>
                      <w:r w:rsidRPr="007513A5">
                        <w:tab/>
                        <w:t>No measurement gap occurs</w:t>
                      </w:r>
                    </w:p>
                    <w:p w14:paraId="4D68672E" w14:textId="77777777" w:rsidR="0081699E" w:rsidRPr="007513A5" w:rsidRDefault="0081699E" w:rsidP="0081699E">
                      <w:pPr>
                        <w:pStyle w:val="B1"/>
                        <w:spacing w:before="120" w:after="120"/>
                      </w:pPr>
                      <w:r w:rsidRPr="007513A5">
                        <w:t>-</w:t>
                      </w:r>
                      <w:r w:rsidRPr="007513A5">
                        <w:tab/>
                        <w:t>No instance of SRS transmission with the usage antenna switching occurs</w:t>
                      </w:r>
                    </w:p>
                    <w:p w14:paraId="394B2D13" w14:textId="77777777" w:rsidR="0081699E" w:rsidRPr="007513A5" w:rsidRDefault="0081699E" w:rsidP="0081699E">
                      <w:pPr>
                        <w:pStyle w:val="B1"/>
                        <w:spacing w:before="120" w:after="120"/>
                      </w:pPr>
                      <w:r w:rsidRPr="007513A5">
                        <w:t>-</w:t>
                      </w:r>
                      <w:r w:rsidRPr="007513A5">
                        <w:tab/>
                        <w:t>Active BWP remains the same</w:t>
                      </w:r>
                    </w:p>
                    <w:p w14:paraId="140CF1D2" w14:textId="77777777" w:rsidR="0081699E" w:rsidRPr="007513A5" w:rsidRDefault="0081699E" w:rsidP="0081699E">
                      <w:pPr>
                        <w:pStyle w:val="B1"/>
                        <w:spacing w:before="120" w:after="120"/>
                      </w:pPr>
                      <w:r w:rsidRPr="007513A5">
                        <w:t>-</w:t>
                      </w:r>
                      <w:r w:rsidRPr="007513A5">
                        <w:tab/>
                        <w:t xml:space="preserve">EN-DC and CA configuration is not changed for the UE (UE is not configured or de-configured with </w:t>
                      </w:r>
                      <w:proofErr w:type="spellStart"/>
                      <w:r w:rsidRPr="007513A5">
                        <w:t>PScell</w:t>
                      </w:r>
                      <w:proofErr w:type="spellEnd"/>
                      <w:r w:rsidRPr="007513A5">
                        <w:t xml:space="preserve"> or </w:t>
                      </w:r>
                      <w:proofErr w:type="spellStart"/>
                      <w:r w:rsidRPr="007513A5">
                        <w:t>SCell</w:t>
                      </w:r>
                      <w:proofErr w:type="spellEnd"/>
                      <w:r w:rsidRPr="007513A5">
                        <w:t>(s))</w:t>
                      </w:r>
                    </w:p>
                    <w:p w14:paraId="4F86CE61" w14:textId="77777777" w:rsidR="00D74134" w:rsidRDefault="00D74134" w:rsidP="00D74134">
                      <w:pPr>
                        <w:spacing w:before="120" w:after="120"/>
                      </w:pPr>
                    </w:p>
                  </w:txbxContent>
                </v:textbox>
                <w10:anchorlock/>
              </v:shape>
            </w:pict>
          </mc:Fallback>
        </mc:AlternateContent>
      </w:r>
    </w:p>
    <w:p w14:paraId="13217F43" w14:textId="77777777" w:rsidR="003873D2" w:rsidRDefault="003873D2">
      <w:pPr>
        <w:spacing w:beforeLines="0" w:before="0" w:afterLines="0" w:after="0"/>
        <w:rPr>
          <w:lang w:val="en-GB"/>
        </w:rPr>
      </w:pPr>
      <w:r>
        <w:rPr>
          <w:lang w:val="en-GB"/>
        </w:rPr>
        <w:br w:type="page"/>
      </w:r>
    </w:p>
    <w:p w14:paraId="7A081631" w14:textId="177C359D" w:rsidR="005F2974" w:rsidRPr="00576C4D" w:rsidRDefault="005E7074" w:rsidP="005F2974">
      <w:pPr>
        <w:spacing w:before="120" w:after="120"/>
        <w:rPr>
          <w:rFonts w:eastAsia="MS Mincho"/>
          <w:lang w:val="en-GB"/>
        </w:rPr>
      </w:pPr>
      <w:r>
        <w:rPr>
          <w:lang w:val="en-GB"/>
        </w:rPr>
        <w:lastRenderedPageBreak/>
        <w:pict w14:anchorId="7A08166B">
          <v:rect id="_x0000_i1026" style="width:482.05pt;height:1pt" o:hralign="center" o:hrstd="t" o:hrnoshade="t" o:hr="t" fillcolor="#0d0d0d" stroked="f">
            <v:textbox inset="5.85pt,.7pt,5.85pt,.7pt"/>
          </v:rect>
        </w:pict>
      </w:r>
    </w:p>
    <w:p w14:paraId="7A081632" w14:textId="1474D735"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Pr="00576C4D">
        <w:rPr>
          <w:b/>
          <w:noProof w:val="0"/>
          <w:lang w:eastAsia="ja-JP"/>
        </w:rPr>
        <w:t>Discussion</w:t>
      </w:r>
    </w:p>
    <w:p w14:paraId="0FB3F5AF" w14:textId="3D2DDC22" w:rsidR="00B92230" w:rsidRPr="00FB62B9" w:rsidRDefault="00B92230" w:rsidP="00B92230">
      <w:pPr>
        <w:spacing w:before="120" w:after="120"/>
        <w:ind w:firstLine="284"/>
        <w:jc w:val="both"/>
        <w:rPr>
          <w:rFonts w:eastAsia="MS Mincho"/>
          <w:lang w:val="en-GB"/>
        </w:rPr>
      </w:pPr>
      <w:r w:rsidRPr="00FB62B9">
        <w:rPr>
          <w:rFonts w:eastAsia="MS Mincho"/>
          <w:lang w:val="en-GB"/>
        </w:rPr>
        <w:t xml:space="preserve">In this Section is discussed and proposed details </w:t>
      </w:r>
      <w:r>
        <w:rPr>
          <w:rFonts w:eastAsia="MS Mincho"/>
          <w:lang w:val="en-GB"/>
        </w:rPr>
        <w:t xml:space="preserve">to be added </w:t>
      </w:r>
      <w:r w:rsidRPr="00FB62B9">
        <w:rPr>
          <w:rFonts w:eastAsia="MS Mincho"/>
          <w:lang w:val="en-GB"/>
        </w:rPr>
        <w:t>in Annex G of the 38.101-</w:t>
      </w:r>
      <w:r>
        <w:rPr>
          <w:rFonts w:eastAsia="MS Mincho"/>
          <w:lang w:val="en-GB"/>
        </w:rPr>
        <w:t>2</w:t>
      </w:r>
      <w:r w:rsidRPr="00FB62B9">
        <w:rPr>
          <w:rFonts w:eastAsia="MS Mincho"/>
          <w:lang w:val="en-GB"/>
        </w:rPr>
        <w:t xml:space="preserve"> so th</w:t>
      </w:r>
      <w:r>
        <w:rPr>
          <w:rFonts w:eastAsia="MS Mincho"/>
          <w:lang w:val="en-GB"/>
        </w:rPr>
        <w:t>at there</w:t>
      </w:r>
      <w:r w:rsidRPr="00FB62B9">
        <w:rPr>
          <w:rFonts w:eastAsia="MS Mincho"/>
          <w:lang w:val="en-GB"/>
        </w:rPr>
        <w:t xml:space="preserve"> is common understanding and interpretation of the 6.4D.4 requirements</w:t>
      </w:r>
      <w:r>
        <w:rPr>
          <w:rFonts w:eastAsia="MS Mincho"/>
          <w:lang w:val="en-GB"/>
        </w:rPr>
        <w:t>.</w:t>
      </w:r>
    </w:p>
    <w:p w14:paraId="1BE435A3" w14:textId="5320863C" w:rsidR="0096178C" w:rsidRPr="00DF6B7D"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DF6B7D">
        <w:rPr>
          <w:b/>
          <w:noProof w:val="0"/>
          <w:sz w:val="22"/>
          <w:lang w:eastAsia="ja-JP"/>
        </w:rPr>
        <w:t>2</w:t>
      </w:r>
      <w:r w:rsidRPr="00DF6B7D">
        <w:rPr>
          <w:b/>
          <w:noProof w:val="0"/>
          <w:sz w:val="22"/>
        </w:rPr>
        <w:t>.1.</w:t>
      </w:r>
      <w:r w:rsidRPr="00DF6B7D">
        <w:rPr>
          <w:b/>
          <w:noProof w:val="0"/>
          <w:sz w:val="22"/>
        </w:rPr>
        <w:tab/>
      </w:r>
      <w:r w:rsidR="00CF013E" w:rsidRPr="00DF6B7D">
        <w:rPr>
          <w:b/>
          <w:noProof w:val="0"/>
          <w:sz w:val="22"/>
        </w:rPr>
        <w:t xml:space="preserve">Location of information: </w:t>
      </w:r>
      <w:r w:rsidRPr="00DF6B7D">
        <w:rPr>
          <w:b/>
          <w:noProof w:val="0"/>
          <w:sz w:val="22"/>
        </w:rPr>
        <w:t>Alphabet letter of the Annex</w:t>
      </w:r>
    </w:p>
    <w:p w14:paraId="6E9A838B" w14:textId="593C1D9A" w:rsidR="0096178C" w:rsidRDefault="0096178C" w:rsidP="0096178C">
      <w:pPr>
        <w:spacing w:before="120" w:after="120"/>
        <w:ind w:firstLine="284"/>
        <w:jc w:val="both"/>
        <w:rPr>
          <w:rFonts w:eastAsia="MS Mincho"/>
          <w:lang w:val="en-GB"/>
        </w:rPr>
      </w:pPr>
      <w:r w:rsidRPr="00DF6B7D">
        <w:rPr>
          <w:rFonts w:eastAsia="MS Mincho"/>
          <w:lang w:val="en-GB"/>
        </w:rPr>
        <w:t xml:space="preserve">The UL coherent MIMO requirements </w:t>
      </w:r>
      <w:r w:rsidR="00CF013E" w:rsidRPr="00DF6B7D">
        <w:rPr>
          <w:rFonts w:eastAsia="MS Mincho"/>
          <w:lang w:val="en-GB"/>
        </w:rPr>
        <w:t>are in</w:t>
      </w:r>
      <w:r w:rsidRPr="00DF6B7D">
        <w:rPr>
          <w:rFonts w:eastAsia="MS Mincho"/>
          <w:lang w:val="en-GB"/>
        </w:rPr>
        <w:t xml:space="preserve"> section "6.4x Transmit signal quality" </w:t>
      </w:r>
      <w:r w:rsidR="00CF013E" w:rsidRPr="00DF6B7D">
        <w:rPr>
          <w:rFonts w:eastAsia="MS Mincho"/>
          <w:lang w:val="en-GB"/>
        </w:rPr>
        <w:t xml:space="preserve">and so </w:t>
      </w:r>
      <w:r w:rsidRPr="00DF6B7D">
        <w:rPr>
          <w:rFonts w:eastAsia="MS Mincho"/>
          <w:lang w:val="en-GB"/>
        </w:rPr>
        <w:t>not in "6.4.2 Transmit modulation quality" as EVM, CL, IBE are</w:t>
      </w:r>
      <w:r w:rsidR="00CF013E" w:rsidRPr="00DF6B7D">
        <w:rPr>
          <w:rFonts w:eastAsia="MS Mincho"/>
          <w:lang w:val="en-GB"/>
        </w:rPr>
        <w:t xml:space="preserve">. The </w:t>
      </w:r>
      <w:r w:rsidRPr="00DF6B7D">
        <w:rPr>
          <w:rFonts w:eastAsia="MS Mincho"/>
          <w:lang w:val="en-GB"/>
        </w:rPr>
        <w:t>"Annex F (normative): Transmit modulation" refers then to EVM, CL, IBE and not to requirements about "Transmit signal quality"</w:t>
      </w:r>
      <w:r w:rsidR="00CF013E" w:rsidRPr="00DF6B7D">
        <w:rPr>
          <w:rFonts w:eastAsia="MS Mincho"/>
          <w:lang w:val="en-GB"/>
        </w:rPr>
        <w:t>, it is then necessary to use another annex, we propose to create "Annex G (informative): Transmit signal quality"</w:t>
      </w:r>
      <w:r w:rsidR="00DF6B7D" w:rsidRPr="00DF6B7D">
        <w:rPr>
          <w:rFonts w:eastAsia="MS Mincho"/>
          <w:lang w:val="en-GB"/>
        </w:rPr>
        <w:t xml:space="preserve"> where details regarding UL coherent MIMO requirements can </w:t>
      </w:r>
      <w:r w:rsidR="00DF6B7D" w:rsidRPr="00AD761E">
        <w:rPr>
          <w:rFonts w:eastAsia="MS Mincho"/>
          <w:lang w:val="en-GB"/>
        </w:rPr>
        <w:t>be documented</w:t>
      </w:r>
      <w:r w:rsidRPr="00AD761E">
        <w:rPr>
          <w:rFonts w:eastAsia="MS Mincho"/>
          <w:lang w:val="en-GB"/>
        </w:rPr>
        <w:t>.</w:t>
      </w:r>
    </w:p>
    <w:p w14:paraId="620A42CB" w14:textId="32722B9E" w:rsidR="00AD761E" w:rsidRDefault="00AD761E" w:rsidP="00AD761E">
      <w:pPr>
        <w:spacing w:before="120" w:after="120"/>
        <w:jc w:val="both"/>
        <w:rPr>
          <w:b/>
        </w:rPr>
      </w:pPr>
      <w:r>
        <w:rPr>
          <w:b/>
          <w:bCs/>
        </w:rPr>
        <w:t>Observation 1</w:t>
      </w:r>
      <w:r>
        <w:rPr>
          <w:b/>
        </w:rPr>
        <w:t xml:space="preserve">: </w:t>
      </w:r>
      <w:r w:rsidRPr="00AD761E">
        <w:rPr>
          <w:b/>
        </w:rPr>
        <w:t>UL coherent MIMO requirements are in section "6.4x Transmit signal quality" and so not in "6.4.2 Transmit modulation quality"</w:t>
      </w:r>
      <w:r>
        <w:rPr>
          <w:b/>
        </w:rPr>
        <w:t>.</w:t>
      </w:r>
    </w:p>
    <w:p w14:paraId="6C923805" w14:textId="1388B985" w:rsidR="005948D9" w:rsidRDefault="005948D9" w:rsidP="00AD761E">
      <w:pPr>
        <w:spacing w:before="120" w:after="120"/>
        <w:rPr>
          <w:b/>
        </w:rPr>
      </w:pPr>
      <w:r w:rsidRPr="00AD761E">
        <w:rPr>
          <w:b/>
          <w:bCs/>
        </w:rPr>
        <w:t>Proposal 1</w:t>
      </w:r>
      <w:r w:rsidRPr="00AD761E">
        <w:rPr>
          <w:b/>
        </w:rPr>
        <w:t xml:space="preserve">: </w:t>
      </w:r>
      <w:r w:rsidR="00DF6B7D" w:rsidRPr="00AD761E">
        <w:rPr>
          <w:b/>
        </w:rPr>
        <w:t>Put details regarding UL coherent MIMO requirements in "Annex G (informative): Transmit signal quality"</w:t>
      </w:r>
      <w:r w:rsidRPr="00AD761E">
        <w:rPr>
          <w:b/>
        </w:rPr>
        <w:t>.</w:t>
      </w:r>
    </w:p>
    <w:p w14:paraId="21CD4DA6" w14:textId="6618AB88" w:rsidR="00AD761E" w:rsidRPr="0009027D" w:rsidRDefault="00AD761E" w:rsidP="00AD761E">
      <w:pPr>
        <w:pStyle w:val="tdoc-header"/>
        <w:overflowPunct w:val="0"/>
        <w:autoSpaceDE w:val="0"/>
        <w:autoSpaceDN w:val="0"/>
        <w:adjustRightInd w:val="0"/>
        <w:spacing w:after="180"/>
        <w:ind w:firstLine="284"/>
        <w:textAlignment w:val="baseline"/>
        <w:outlineLvl w:val="0"/>
        <w:rPr>
          <w:b/>
          <w:noProof w:val="0"/>
          <w:sz w:val="22"/>
          <w:lang w:eastAsia="ja-JP"/>
        </w:rPr>
      </w:pPr>
      <w:r w:rsidRPr="0009027D">
        <w:rPr>
          <w:b/>
          <w:noProof w:val="0"/>
          <w:sz w:val="22"/>
          <w:lang w:eastAsia="ja-JP"/>
        </w:rPr>
        <w:t>2</w:t>
      </w:r>
      <w:r w:rsidRPr="0009027D">
        <w:rPr>
          <w:b/>
          <w:noProof w:val="0"/>
          <w:sz w:val="22"/>
        </w:rPr>
        <w:t>.</w:t>
      </w:r>
      <w:r w:rsidR="008C2E20">
        <w:rPr>
          <w:b/>
          <w:noProof w:val="0"/>
          <w:sz w:val="22"/>
        </w:rPr>
        <w:t>2</w:t>
      </w:r>
      <w:r w:rsidRPr="0009027D">
        <w:rPr>
          <w:b/>
          <w:noProof w:val="0"/>
          <w:sz w:val="22"/>
        </w:rPr>
        <w:t>.</w:t>
      </w:r>
      <w:r w:rsidRPr="0009027D">
        <w:rPr>
          <w:b/>
          <w:noProof w:val="0"/>
          <w:sz w:val="22"/>
        </w:rPr>
        <w:tab/>
        <w:t>Channel estimation</w:t>
      </w:r>
    </w:p>
    <w:p w14:paraId="621A87EC" w14:textId="234496FB" w:rsidR="00437D50" w:rsidRPr="00B92230" w:rsidRDefault="001D7746" w:rsidP="00AD761E">
      <w:pPr>
        <w:spacing w:before="120" w:after="120"/>
        <w:ind w:firstLine="284"/>
        <w:jc w:val="both"/>
        <w:rPr>
          <w:rFonts w:eastAsia="MS Mincho"/>
          <w:lang w:val="en-GB"/>
        </w:rPr>
      </w:pPr>
      <w:r w:rsidRPr="00B92230">
        <w:rPr>
          <w:rFonts w:eastAsia="MS Mincho"/>
          <w:lang w:val="en-GB"/>
        </w:rPr>
        <w:t>In a similar as for JCE as</w:t>
      </w:r>
      <w:r w:rsidR="00FD2C12" w:rsidRPr="00B92230">
        <w:rPr>
          <w:rFonts w:eastAsia="MS Mincho"/>
          <w:lang w:val="en-GB"/>
        </w:rPr>
        <w:t xml:space="preserve"> </w:t>
      </w:r>
      <w:r w:rsidRPr="00B92230">
        <w:rPr>
          <w:rFonts w:eastAsia="MS Mincho"/>
          <w:lang w:val="en-GB"/>
        </w:rPr>
        <w:t>agreed</w:t>
      </w:r>
      <w:r w:rsidR="00437D50" w:rsidRPr="00B92230">
        <w:rPr>
          <w:rFonts w:eastAsia="MS Mincho"/>
          <w:lang w:val="en-GB"/>
        </w:rPr>
        <w:t xml:space="preserve"> in another thread</w:t>
      </w:r>
      <w:r w:rsidR="0072100C" w:rsidRPr="00B92230">
        <w:rPr>
          <w:rFonts w:eastAsia="MS Mincho"/>
          <w:lang w:val="en-GB"/>
        </w:rPr>
        <w:t xml:space="preserve"> [</w:t>
      </w:r>
      <w:r w:rsidR="00501E70" w:rsidRPr="00B92230">
        <w:rPr>
          <w:rFonts w:eastAsia="MS Mincho"/>
          <w:lang w:val="en-GB"/>
        </w:rPr>
        <w:t>3</w:t>
      </w:r>
      <w:r w:rsidR="0072100C" w:rsidRPr="00B92230">
        <w:rPr>
          <w:rFonts w:eastAsia="MS Mincho"/>
          <w:lang w:val="en-GB"/>
        </w:rPr>
        <w:t>][</w:t>
      </w:r>
      <w:r w:rsidR="00501E70" w:rsidRPr="00B92230">
        <w:rPr>
          <w:rFonts w:eastAsia="MS Mincho"/>
          <w:lang w:val="en-GB"/>
        </w:rPr>
        <w:t>4</w:t>
      </w:r>
      <w:r w:rsidR="0072100C" w:rsidRPr="00B92230">
        <w:rPr>
          <w:rFonts w:eastAsia="MS Mincho"/>
          <w:lang w:val="en-GB"/>
        </w:rPr>
        <w:t>]</w:t>
      </w:r>
      <w:r w:rsidR="00437D50" w:rsidRPr="00B92230">
        <w:rPr>
          <w:rFonts w:eastAsia="MS Mincho"/>
          <w:lang w:val="en-GB"/>
        </w:rPr>
        <w:t>, the “relative phase error” and “relative amplitude” shall be calculated in frequency domain</w:t>
      </w:r>
      <w:r w:rsidRPr="00B92230">
        <w:rPr>
          <w:rFonts w:eastAsia="MS Mincho"/>
          <w:lang w:val="en-GB"/>
        </w:rPr>
        <w:t xml:space="preserve"> based on channel estimation</w:t>
      </w:r>
      <w:r w:rsidR="00B13F8A" w:rsidRPr="00B92230">
        <w:rPr>
          <w:rFonts w:eastAsia="MS Mincho"/>
          <w:lang w:val="en-GB"/>
        </w:rPr>
        <w:t>.</w:t>
      </w:r>
    </w:p>
    <w:p w14:paraId="3B44795F" w14:textId="4428F690" w:rsidR="005F2CEB" w:rsidRDefault="005F2CEB" w:rsidP="005F2CEB">
      <w:pPr>
        <w:spacing w:before="120" w:after="120"/>
        <w:rPr>
          <w:b/>
        </w:rPr>
      </w:pPr>
      <w:r w:rsidRPr="00AD761E">
        <w:rPr>
          <w:b/>
          <w:bCs/>
        </w:rPr>
        <w:t xml:space="preserve">Proposal </w:t>
      </w:r>
      <w:r w:rsidR="00A90F3C">
        <w:rPr>
          <w:b/>
          <w:bCs/>
        </w:rPr>
        <w:t>2</w:t>
      </w:r>
      <w:r w:rsidRPr="00AD761E">
        <w:rPr>
          <w:b/>
        </w:rPr>
        <w:t xml:space="preserve">: </w:t>
      </w:r>
      <w:r>
        <w:rPr>
          <w:b/>
        </w:rPr>
        <w:t>Channel estimation should be used for determining the relative phase and amplitude errors</w:t>
      </w:r>
      <w:r w:rsidRPr="00AD761E">
        <w:rPr>
          <w:b/>
        </w:rPr>
        <w:t>.</w:t>
      </w:r>
    </w:p>
    <w:p w14:paraId="60D968E1" w14:textId="77777777" w:rsidR="00E01359" w:rsidRPr="000E22E3" w:rsidRDefault="00E01359" w:rsidP="00E01359">
      <w:pPr>
        <w:pStyle w:val="tdoc-header"/>
        <w:overflowPunct w:val="0"/>
        <w:autoSpaceDE w:val="0"/>
        <w:autoSpaceDN w:val="0"/>
        <w:adjustRightInd w:val="0"/>
        <w:spacing w:after="180"/>
        <w:ind w:firstLine="284"/>
        <w:textAlignment w:val="baseline"/>
        <w:outlineLvl w:val="0"/>
        <w:rPr>
          <w:b/>
          <w:noProof w:val="0"/>
          <w:sz w:val="22"/>
          <w:lang w:eastAsia="ja-JP"/>
        </w:rPr>
      </w:pPr>
      <w:r w:rsidRPr="000E22E3">
        <w:rPr>
          <w:b/>
          <w:noProof w:val="0"/>
          <w:sz w:val="22"/>
          <w:lang w:eastAsia="ja-JP"/>
        </w:rPr>
        <w:t>2</w:t>
      </w:r>
      <w:r w:rsidRPr="000E22E3">
        <w:rPr>
          <w:b/>
          <w:noProof w:val="0"/>
          <w:sz w:val="22"/>
        </w:rPr>
        <w:t>.3.</w:t>
      </w:r>
      <w:r w:rsidRPr="000E22E3">
        <w:rPr>
          <w:b/>
          <w:noProof w:val="0"/>
          <w:sz w:val="22"/>
        </w:rPr>
        <w:tab/>
        <w:t>Symbols used for calculation</w:t>
      </w:r>
    </w:p>
    <w:p w14:paraId="4296D8AA" w14:textId="77777777" w:rsidR="00FD4E5E" w:rsidRPr="000E22E3" w:rsidRDefault="00FD4E5E" w:rsidP="00FD4E5E">
      <w:pPr>
        <w:spacing w:before="120" w:after="120"/>
        <w:ind w:firstLine="284"/>
        <w:jc w:val="both"/>
        <w:rPr>
          <w:rFonts w:eastAsia="MS Mincho"/>
          <w:lang w:val="en-GB"/>
        </w:rPr>
      </w:pPr>
      <w:r w:rsidRPr="000E22E3">
        <w:rPr>
          <w:rFonts w:eastAsia="MS Mincho"/>
          <w:lang w:val="en-GB"/>
        </w:rPr>
        <w:t xml:space="preserve">Either DMRS only symbols (DMRS resource elements i.e. pairs </w:t>
      </w:r>
      <w:r w:rsidRPr="000E22E3">
        <w:rPr>
          <w:b/>
        </w:rPr>
        <w:t>(</w:t>
      </w:r>
      <w:r w:rsidRPr="000E22E3">
        <w:t>DMRS symbol, DMRS subcarrier)</w:t>
      </w:r>
      <w:r w:rsidRPr="000E22E3">
        <w:rPr>
          <w:rFonts w:eastAsia="MS Mincho"/>
          <w:lang w:val="en-GB"/>
        </w:rPr>
        <w:t xml:space="preserve">) or DMRS + Data symbols can be used as the channel estimation between the two options should be relatively similar. </w:t>
      </w:r>
    </w:p>
    <w:tbl>
      <w:tblPr>
        <w:tblStyle w:val="TableGrid"/>
        <w:tblpPr w:leftFromText="180" w:rightFromText="180" w:vertAnchor="text" w:horzAnchor="margin" w:tblpY="7"/>
        <w:tblW w:w="0" w:type="auto"/>
        <w:tblLook w:val="04A0" w:firstRow="1" w:lastRow="0" w:firstColumn="1" w:lastColumn="0" w:noHBand="0" w:noVBand="1"/>
      </w:tblPr>
      <w:tblGrid>
        <w:gridCol w:w="3210"/>
        <w:gridCol w:w="3210"/>
        <w:gridCol w:w="3211"/>
      </w:tblGrid>
      <w:tr w:rsidR="00FD4E5E" w:rsidRPr="000E22E3" w14:paraId="245F5043" w14:textId="77777777" w:rsidTr="00DB361F">
        <w:tc>
          <w:tcPr>
            <w:tcW w:w="3210" w:type="dxa"/>
          </w:tcPr>
          <w:p w14:paraId="3002D869" w14:textId="77777777" w:rsidR="00FD4E5E" w:rsidRPr="000E22E3" w:rsidRDefault="00FD4E5E" w:rsidP="00DB361F">
            <w:pPr>
              <w:spacing w:before="120" w:after="120"/>
              <w:jc w:val="center"/>
              <w:rPr>
                <w:rFonts w:eastAsia="MS Mincho"/>
                <w:b/>
                <w:lang w:val="en-GB"/>
              </w:rPr>
            </w:pPr>
            <w:r w:rsidRPr="000E22E3">
              <w:rPr>
                <w:rFonts w:eastAsia="MS Mincho"/>
                <w:b/>
                <w:lang w:val="en-GB"/>
              </w:rPr>
              <w:t>Symbols used</w:t>
            </w:r>
          </w:p>
        </w:tc>
        <w:tc>
          <w:tcPr>
            <w:tcW w:w="3210" w:type="dxa"/>
          </w:tcPr>
          <w:p w14:paraId="78350823" w14:textId="77777777" w:rsidR="00FD4E5E" w:rsidRPr="000E22E3" w:rsidRDefault="00FD4E5E" w:rsidP="00DB361F">
            <w:pPr>
              <w:spacing w:before="120" w:after="120"/>
              <w:jc w:val="center"/>
              <w:rPr>
                <w:rFonts w:eastAsia="MS Mincho"/>
                <w:b/>
                <w:lang w:val="en-GB"/>
              </w:rPr>
            </w:pPr>
            <w:r w:rsidRPr="000E22E3">
              <w:rPr>
                <w:rFonts w:eastAsia="MS Mincho"/>
                <w:b/>
                <w:lang w:val="en-GB"/>
              </w:rPr>
              <w:t>Pros</w:t>
            </w:r>
          </w:p>
        </w:tc>
        <w:tc>
          <w:tcPr>
            <w:tcW w:w="3211" w:type="dxa"/>
          </w:tcPr>
          <w:p w14:paraId="2586184F" w14:textId="77777777" w:rsidR="00FD4E5E" w:rsidRPr="000E22E3" w:rsidRDefault="00FD4E5E" w:rsidP="00DB361F">
            <w:pPr>
              <w:spacing w:before="120" w:after="120"/>
              <w:jc w:val="center"/>
              <w:rPr>
                <w:rFonts w:eastAsia="MS Mincho"/>
                <w:b/>
                <w:lang w:val="en-GB"/>
              </w:rPr>
            </w:pPr>
            <w:r w:rsidRPr="000E22E3">
              <w:rPr>
                <w:rFonts w:eastAsia="MS Mincho"/>
                <w:b/>
                <w:lang w:val="en-GB"/>
              </w:rPr>
              <w:t>Cons</w:t>
            </w:r>
          </w:p>
        </w:tc>
      </w:tr>
      <w:tr w:rsidR="00FD4E5E" w:rsidRPr="000E22E3" w14:paraId="17FA79C1" w14:textId="77777777" w:rsidTr="00DB361F">
        <w:tc>
          <w:tcPr>
            <w:tcW w:w="3210" w:type="dxa"/>
          </w:tcPr>
          <w:p w14:paraId="7796F1B4" w14:textId="77777777" w:rsidR="00FD4E5E" w:rsidRPr="000E22E3" w:rsidRDefault="00FD4E5E" w:rsidP="00DB361F">
            <w:pPr>
              <w:spacing w:before="120" w:after="120"/>
              <w:jc w:val="center"/>
              <w:rPr>
                <w:rFonts w:eastAsia="MS Mincho"/>
                <w:b/>
                <w:lang w:val="en-GB"/>
              </w:rPr>
            </w:pPr>
            <w:r w:rsidRPr="000E22E3">
              <w:rPr>
                <w:rFonts w:eastAsia="MS Mincho"/>
                <w:b/>
                <w:lang w:val="en-GB"/>
              </w:rPr>
              <w:t>DMRS only (DMRS REs)</w:t>
            </w:r>
          </w:p>
        </w:tc>
        <w:tc>
          <w:tcPr>
            <w:tcW w:w="3210" w:type="dxa"/>
          </w:tcPr>
          <w:p w14:paraId="74C37EA6" w14:textId="77777777" w:rsidR="00FD4E5E" w:rsidRPr="000E22E3" w:rsidRDefault="00FD4E5E" w:rsidP="00DB361F">
            <w:pPr>
              <w:spacing w:before="120" w:after="120"/>
              <w:jc w:val="center"/>
              <w:rPr>
                <w:rFonts w:eastAsia="MS Mincho"/>
                <w:lang w:val="en-GB"/>
              </w:rPr>
            </w:pPr>
            <w:r w:rsidRPr="000E22E3">
              <w:rPr>
                <w:rFonts w:eastAsia="MS Mincho"/>
                <w:lang w:val="en-GB"/>
              </w:rPr>
              <w:t>Excluding Data enables DMRS power to increase by 3dB, so that we can earn accuracy of channel estimation</w:t>
            </w:r>
          </w:p>
        </w:tc>
        <w:tc>
          <w:tcPr>
            <w:tcW w:w="3211" w:type="dxa"/>
          </w:tcPr>
          <w:p w14:paraId="0ADE94AD" w14:textId="77777777" w:rsidR="00FD4E5E" w:rsidRPr="000E22E3" w:rsidRDefault="00FD4E5E" w:rsidP="00DB361F">
            <w:pPr>
              <w:spacing w:before="120" w:after="120"/>
              <w:jc w:val="center"/>
              <w:rPr>
                <w:rFonts w:eastAsia="MS Mincho"/>
                <w:lang w:val="en-GB"/>
              </w:rPr>
            </w:pPr>
          </w:p>
        </w:tc>
      </w:tr>
      <w:tr w:rsidR="00FD4E5E" w:rsidRPr="000E22E3" w14:paraId="55B116DD" w14:textId="77777777" w:rsidTr="00DB361F">
        <w:tc>
          <w:tcPr>
            <w:tcW w:w="3210" w:type="dxa"/>
          </w:tcPr>
          <w:p w14:paraId="7F1DB0D5" w14:textId="77777777" w:rsidR="00FD4E5E" w:rsidRPr="000E22E3" w:rsidRDefault="00FD4E5E" w:rsidP="00DB361F">
            <w:pPr>
              <w:spacing w:before="120" w:after="120"/>
              <w:jc w:val="center"/>
              <w:rPr>
                <w:rFonts w:eastAsia="MS Mincho"/>
                <w:b/>
                <w:lang w:val="en-GB"/>
              </w:rPr>
            </w:pPr>
            <w:r w:rsidRPr="000E22E3">
              <w:rPr>
                <w:rFonts w:eastAsia="MS Mincho"/>
                <w:b/>
                <w:lang w:val="en-GB"/>
              </w:rPr>
              <w:t>DMRS + Data</w:t>
            </w:r>
          </w:p>
        </w:tc>
        <w:tc>
          <w:tcPr>
            <w:tcW w:w="3210" w:type="dxa"/>
          </w:tcPr>
          <w:p w14:paraId="3115E5C6" w14:textId="77777777" w:rsidR="00FD4E5E" w:rsidRPr="000E22E3" w:rsidRDefault="00FD4E5E" w:rsidP="00DB361F">
            <w:pPr>
              <w:spacing w:before="120" w:after="120"/>
              <w:jc w:val="center"/>
              <w:rPr>
                <w:rFonts w:eastAsia="MS Mincho"/>
                <w:lang w:val="en-GB"/>
              </w:rPr>
            </w:pPr>
            <w:proofErr w:type="spellStart"/>
            <w:r w:rsidRPr="000E22E3">
              <w:rPr>
                <w:rFonts w:eastAsia="MS Mincho"/>
                <w:lang w:val="en-GB"/>
              </w:rPr>
              <w:t>DMRS+Data</w:t>
            </w:r>
            <w:proofErr w:type="spellEnd"/>
            <w:r w:rsidRPr="000E22E3">
              <w:rPr>
                <w:rFonts w:eastAsia="MS Mincho"/>
                <w:lang w:val="en-GB"/>
              </w:rPr>
              <w:t xml:space="preserve"> symbols may be safer because they are more sampling points</w:t>
            </w:r>
          </w:p>
        </w:tc>
        <w:tc>
          <w:tcPr>
            <w:tcW w:w="3211" w:type="dxa"/>
          </w:tcPr>
          <w:p w14:paraId="301CA34A" w14:textId="77777777" w:rsidR="00FD4E5E" w:rsidRPr="000E22E3" w:rsidRDefault="00FD4E5E" w:rsidP="00DB361F">
            <w:pPr>
              <w:spacing w:before="120" w:after="120"/>
              <w:jc w:val="center"/>
              <w:rPr>
                <w:rFonts w:eastAsia="MS Mincho"/>
                <w:lang w:val="en-GB"/>
              </w:rPr>
            </w:pPr>
            <w:r w:rsidRPr="000E22E3">
              <w:rPr>
                <w:rFonts w:eastAsia="MS Mincho"/>
                <w:lang w:val="en-GB"/>
              </w:rPr>
              <w:t>Data subcarrier is unknown while DMRS subcarrier is known</w:t>
            </w:r>
          </w:p>
        </w:tc>
      </w:tr>
    </w:tbl>
    <w:p w14:paraId="05C6F2FB" w14:textId="77777777" w:rsidR="00FD4E5E" w:rsidRDefault="00FD4E5E" w:rsidP="00FD4E5E">
      <w:pPr>
        <w:spacing w:before="120" w:after="120"/>
        <w:rPr>
          <w:b/>
        </w:rPr>
      </w:pPr>
      <w:r w:rsidRPr="000E22E3">
        <w:rPr>
          <w:b/>
          <w:bCs/>
        </w:rPr>
        <w:t>Proposal 3</w:t>
      </w:r>
      <w:r w:rsidRPr="000E22E3">
        <w:rPr>
          <w:b/>
        </w:rPr>
        <w:t>: Use DMRS resource elements (DMRS symbol, DMRS subcarrier).</w:t>
      </w:r>
    </w:p>
    <w:p w14:paraId="0160CC6B" w14:textId="77777777" w:rsidR="00E01359" w:rsidRPr="00B82277" w:rsidRDefault="00E01359" w:rsidP="00E01359">
      <w:pPr>
        <w:pStyle w:val="tdoc-header"/>
        <w:overflowPunct w:val="0"/>
        <w:autoSpaceDE w:val="0"/>
        <w:autoSpaceDN w:val="0"/>
        <w:adjustRightInd w:val="0"/>
        <w:spacing w:after="180"/>
        <w:ind w:firstLine="284"/>
        <w:textAlignment w:val="baseline"/>
        <w:outlineLvl w:val="0"/>
        <w:rPr>
          <w:b/>
          <w:noProof w:val="0"/>
          <w:sz w:val="22"/>
          <w:lang w:eastAsia="ja-JP"/>
        </w:rPr>
      </w:pPr>
      <w:r w:rsidRPr="00B82277">
        <w:rPr>
          <w:b/>
          <w:noProof w:val="0"/>
          <w:sz w:val="22"/>
          <w:lang w:eastAsia="ja-JP"/>
        </w:rPr>
        <w:t>2</w:t>
      </w:r>
      <w:r w:rsidRPr="00B82277">
        <w:rPr>
          <w:b/>
          <w:noProof w:val="0"/>
          <w:sz w:val="22"/>
        </w:rPr>
        <w:t>.4.</w:t>
      </w:r>
      <w:r w:rsidRPr="00B82277">
        <w:rPr>
          <w:b/>
          <w:noProof w:val="0"/>
          <w:sz w:val="22"/>
        </w:rPr>
        <w:tab/>
        <w:t>Type of time measurement (instantaneous, average)</w:t>
      </w:r>
    </w:p>
    <w:p w14:paraId="798EDECA" w14:textId="105D17CE" w:rsidR="00E01359" w:rsidRDefault="005F2CEB" w:rsidP="00E01359">
      <w:pPr>
        <w:spacing w:before="120" w:after="120"/>
        <w:ind w:firstLine="284"/>
        <w:jc w:val="both"/>
        <w:rPr>
          <w:rFonts w:eastAsia="MS Mincho"/>
          <w:lang w:val="en-GB"/>
        </w:rPr>
      </w:pPr>
      <w:r>
        <w:rPr>
          <w:rFonts w:eastAsia="MS Mincho"/>
          <w:lang w:val="en-GB"/>
        </w:rPr>
        <w:t>T</w:t>
      </w:r>
      <w:r w:rsidRPr="005F2CEB">
        <w:rPr>
          <w:rFonts w:eastAsia="MS Mincho"/>
          <w:lang w:val="en-GB"/>
        </w:rPr>
        <w:t>he “relative phase error” and “relative amplitude” shall be calculated in frequency domain</w:t>
      </w:r>
      <w:r>
        <w:rPr>
          <w:rFonts w:eastAsia="MS Mincho"/>
          <w:lang w:val="en-GB"/>
        </w:rPr>
        <w:t xml:space="preserve"> for</w:t>
      </w:r>
      <w:r w:rsidR="00E01359" w:rsidRPr="00B82277">
        <w:rPr>
          <w:rFonts w:eastAsia="MS Mincho"/>
          <w:lang w:val="en-GB"/>
        </w:rPr>
        <w:t xml:space="preserve"> each slot</w:t>
      </w:r>
      <w:r>
        <w:rPr>
          <w:rFonts w:eastAsia="MS Mincho"/>
          <w:lang w:val="en-GB"/>
        </w:rPr>
        <w:t xml:space="preserve">. </w:t>
      </w:r>
      <w:bookmarkStart w:id="2" w:name="_Hlk94626590"/>
      <w:r>
        <w:rPr>
          <w:rFonts w:eastAsia="MS Mincho"/>
          <w:lang w:val="en-GB"/>
        </w:rPr>
        <w:t>There should not be then mention of</w:t>
      </w:r>
      <w:r w:rsidR="00E01359" w:rsidRPr="00B82277">
        <w:rPr>
          <w:rFonts w:eastAsia="MS Mincho"/>
          <w:lang w:val="en-GB"/>
        </w:rPr>
        <w:t xml:space="preserve"> </w:t>
      </w:r>
      <w:r>
        <w:rPr>
          <w:rFonts w:eastAsia="MS Mincho"/>
          <w:lang w:val="en-GB"/>
        </w:rPr>
        <w:t>“</w:t>
      </w:r>
      <w:r w:rsidR="00E01359" w:rsidRPr="00B82277">
        <w:rPr>
          <w:rFonts w:eastAsia="MS Mincho"/>
          <w:lang w:val="en-GB"/>
        </w:rPr>
        <w:t>instantaneous</w:t>
      </w:r>
      <w:r>
        <w:rPr>
          <w:rFonts w:eastAsia="MS Mincho"/>
          <w:lang w:val="en-GB"/>
        </w:rPr>
        <w:t>”</w:t>
      </w:r>
      <w:r w:rsidR="00E01359" w:rsidRPr="00B82277">
        <w:rPr>
          <w:rFonts w:eastAsia="MS Mincho"/>
          <w:lang w:val="en-GB"/>
        </w:rPr>
        <w:t xml:space="preserve"> or </w:t>
      </w:r>
      <w:r>
        <w:rPr>
          <w:rFonts w:eastAsia="MS Mincho"/>
          <w:lang w:val="en-GB"/>
        </w:rPr>
        <w:t>“</w:t>
      </w:r>
      <w:r w:rsidR="00E01359" w:rsidRPr="00B82277">
        <w:rPr>
          <w:rFonts w:eastAsia="MS Mincho"/>
          <w:lang w:val="en-GB"/>
        </w:rPr>
        <w:t>average over a slot</w:t>
      </w:r>
      <w:r>
        <w:rPr>
          <w:rFonts w:eastAsia="MS Mincho"/>
          <w:lang w:val="en-GB"/>
        </w:rPr>
        <w:t>”.</w:t>
      </w:r>
      <w:bookmarkEnd w:id="2"/>
    </w:p>
    <w:p w14:paraId="5296498E" w14:textId="3795E1A7" w:rsidR="00FC7766" w:rsidRPr="00E600A3" w:rsidRDefault="00FC7766" w:rsidP="00FC7766">
      <w:pPr>
        <w:spacing w:before="120" w:after="120"/>
        <w:rPr>
          <w:b/>
        </w:rPr>
      </w:pPr>
      <w:r w:rsidRPr="00E600A3">
        <w:rPr>
          <w:b/>
          <w:bCs/>
        </w:rPr>
        <w:t xml:space="preserve">Proposal </w:t>
      </w:r>
      <w:r w:rsidR="00A90F3C">
        <w:rPr>
          <w:b/>
          <w:bCs/>
        </w:rPr>
        <w:t>4</w:t>
      </w:r>
      <w:r w:rsidRPr="00E600A3">
        <w:rPr>
          <w:b/>
        </w:rPr>
        <w:t xml:space="preserve">: </w:t>
      </w:r>
      <w:r w:rsidR="005F2CEB" w:rsidRPr="00E600A3">
        <w:rPr>
          <w:b/>
        </w:rPr>
        <w:t>The “relative phase error” and “relative amplitude” shall be calculated in frequency domain</w:t>
      </w:r>
      <w:r w:rsidRPr="00E600A3">
        <w:rPr>
          <w:b/>
        </w:rPr>
        <w:t>.</w:t>
      </w:r>
      <w:r w:rsidR="00821BE6">
        <w:rPr>
          <w:b/>
        </w:rPr>
        <w:t xml:space="preserve"> </w:t>
      </w:r>
      <w:r w:rsidR="00821BE6" w:rsidRPr="00821BE6">
        <w:rPr>
          <w:b/>
        </w:rPr>
        <w:t>There should not be then mention of “instantaneous” or “average over a slot”.</w:t>
      </w:r>
    </w:p>
    <w:p w14:paraId="5C7E6185" w14:textId="2D4C902A" w:rsidR="0096178C" w:rsidRPr="00E600A3"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E600A3">
        <w:rPr>
          <w:b/>
          <w:noProof w:val="0"/>
          <w:sz w:val="22"/>
          <w:lang w:eastAsia="ja-JP"/>
        </w:rPr>
        <w:t>2</w:t>
      </w:r>
      <w:r w:rsidR="009B6FDE">
        <w:rPr>
          <w:b/>
          <w:noProof w:val="0"/>
          <w:sz w:val="22"/>
          <w:lang w:eastAsia="ja-JP"/>
        </w:rPr>
        <w:t>.5</w:t>
      </w:r>
      <w:r w:rsidRPr="00E600A3">
        <w:rPr>
          <w:b/>
          <w:noProof w:val="0"/>
          <w:sz w:val="22"/>
        </w:rPr>
        <w:t>.</w:t>
      </w:r>
      <w:r w:rsidRPr="00E600A3">
        <w:rPr>
          <w:b/>
          <w:noProof w:val="0"/>
          <w:sz w:val="22"/>
        </w:rPr>
        <w:tab/>
      </w:r>
      <w:r w:rsidR="008153FB" w:rsidRPr="00E600A3">
        <w:rPr>
          <w:b/>
          <w:noProof w:val="0"/>
          <w:sz w:val="22"/>
        </w:rPr>
        <w:t>RF impairment compensation enabled in TE - CFO</w:t>
      </w:r>
    </w:p>
    <w:p w14:paraId="529CDD2E" w14:textId="52D18A96" w:rsidR="008153FB" w:rsidRPr="00FC7766" w:rsidRDefault="008153FB" w:rsidP="008153FB">
      <w:pPr>
        <w:spacing w:before="120" w:after="120"/>
        <w:ind w:firstLine="284"/>
        <w:jc w:val="both"/>
        <w:rPr>
          <w:rFonts w:eastAsia="MS Mincho"/>
          <w:lang w:val="en-GB"/>
        </w:rPr>
      </w:pPr>
      <w:r w:rsidRPr="00FC7766">
        <w:rPr>
          <w:rFonts w:eastAsia="MS Mincho"/>
          <w:lang w:val="en-GB"/>
        </w:rPr>
        <w:t xml:space="preserve">The carrier frequency offset (CFO) correction should be enabled </w:t>
      </w:r>
      <w:r w:rsidR="00E600A3">
        <w:rPr>
          <w:rFonts w:eastAsia="MS Mincho"/>
          <w:lang w:val="en-GB"/>
        </w:rPr>
        <w:t xml:space="preserve">and corrected for each slot individually, </w:t>
      </w:r>
      <w:r w:rsidRPr="00FC7766">
        <w:rPr>
          <w:rFonts w:eastAsia="MS Mincho"/>
          <w:lang w:val="en-GB"/>
        </w:rPr>
        <w:t xml:space="preserve">as if uncorrected </w:t>
      </w:r>
      <w:r w:rsidR="00E600A3">
        <w:rPr>
          <w:rFonts w:eastAsia="MS Mincho"/>
          <w:lang w:val="en-GB"/>
        </w:rPr>
        <w:t xml:space="preserve">it </w:t>
      </w:r>
      <w:r w:rsidRPr="00FC7766">
        <w:rPr>
          <w:rFonts w:eastAsia="MS Mincho"/>
          <w:lang w:val="en-GB"/>
        </w:rPr>
        <w:t>would lead to phase rotation and so phase error.</w:t>
      </w:r>
    </w:p>
    <w:p w14:paraId="3CC0F4E8" w14:textId="4107603F" w:rsidR="00FC7766" w:rsidRDefault="00FC7766" w:rsidP="00FC7766">
      <w:pPr>
        <w:spacing w:before="120" w:after="120"/>
        <w:rPr>
          <w:b/>
        </w:rPr>
      </w:pPr>
      <w:r w:rsidRPr="00AD761E">
        <w:rPr>
          <w:b/>
          <w:bCs/>
        </w:rPr>
        <w:t xml:space="preserve">Proposal </w:t>
      </w:r>
      <w:r w:rsidR="00A90F3C">
        <w:rPr>
          <w:b/>
          <w:bCs/>
        </w:rPr>
        <w:t>5</w:t>
      </w:r>
      <w:r w:rsidRPr="00AD761E">
        <w:rPr>
          <w:b/>
        </w:rPr>
        <w:t xml:space="preserve">: </w:t>
      </w:r>
      <w:r>
        <w:rPr>
          <w:b/>
        </w:rPr>
        <w:t xml:space="preserve">CFO should be corrected </w:t>
      </w:r>
      <w:r w:rsidR="00821BE6">
        <w:rPr>
          <w:b/>
        </w:rPr>
        <w:t xml:space="preserve">for </w:t>
      </w:r>
      <w:r>
        <w:rPr>
          <w:b/>
        </w:rPr>
        <w:t>each slot</w:t>
      </w:r>
      <w:r w:rsidRPr="00AD761E">
        <w:rPr>
          <w:b/>
        </w:rPr>
        <w:t>.</w:t>
      </w:r>
    </w:p>
    <w:p w14:paraId="0F64469D" w14:textId="1DD49521" w:rsidR="0096178C" w:rsidRPr="00793C25"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793C25">
        <w:rPr>
          <w:b/>
          <w:noProof w:val="0"/>
          <w:sz w:val="22"/>
          <w:lang w:eastAsia="ja-JP"/>
        </w:rPr>
        <w:t>2</w:t>
      </w:r>
      <w:r w:rsidRPr="00793C25">
        <w:rPr>
          <w:b/>
          <w:noProof w:val="0"/>
          <w:sz w:val="22"/>
        </w:rPr>
        <w:t>.6.</w:t>
      </w:r>
      <w:r w:rsidRPr="00793C25">
        <w:rPr>
          <w:b/>
          <w:noProof w:val="0"/>
          <w:sz w:val="22"/>
        </w:rPr>
        <w:tab/>
      </w:r>
      <w:r w:rsidR="00660ABD" w:rsidRPr="00793C25">
        <w:rPr>
          <w:b/>
          <w:noProof w:val="0"/>
          <w:sz w:val="22"/>
          <w:lang w:eastAsia="ja-JP"/>
        </w:rPr>
        <w:t>Equalization</w:t>
      </w:r>
    </w:p>
    <w:p w14:paraId="14F5A644" w14:textId="0F2EC207" w:rsidR="0096178C" w:rsidRDefault="00793C25" w:rsidP="00793C25">
      <w:pPr>
        <w:spacing w:before="120" w:after="120"/>
        <w:ind w:firstLine="284"/>
        <w:jc w:val="both"/>
        <w:rPr>
          <w:rFonts w:eastAsia="MS Mincho"/>
          <w:lang w:val="en-GB"/>
        </w:rPr>
      </w:pPr>
      <w:r>
        <w:rPr>
          <w:rFonts w:eastAsia="MS Mincho"/>
          <w:lang w:val="en-GB"/>
        </w:rPr>
        <w:t xml:space="preserve">Equalization is not required as </w:t>
      </w:r>
      <w:r w:rsidRPr="00793C25">
        <w:rPr>
          <w:rFonts w:eastAsia="MS Mincho"/>
          <w:lang w:val="en-GB"/>
        </w:rPr>
        <w:t xml:space="preserve">the values for amplitude and phase can be </w:t>
      </w:r>
      <w:r w:rsidR="00102B86">
        <w:rPr>
          <w:rFonts w:eastAsia="MS Mincho"/>
          <w:lang w:val="en-GB"/>
        </w:rPr>
        <w:t>determined</w:t>
      </w:r>
      <w:r w:rsidRPr="00793C25">
        <w:rPr>
          <w:rFonts w:eastAsia="MS Mincho"/>
          <w:lang w:val="en-GB"/>
        </w:rPr>
        <w:t xml:space="preserve"> from the channel estimation</w:t>
      </w:r>
      <w:r w:rsidR="00E600A3">
        <w:rPr>
          <w:rFonts w:eastAsia="MS Mincho"/>
          <w:lang w:val="en-GB"/>
        </w:rPr>
        <w:t xml:space="preserve"> and so prior the equalization block</w:t>
      </w:r>
      <w:r w:rsidRPr="00793C25">
        <w:rPr>
          <w:rFonts w:eastAsia="MS Mincho"/>
          <w:lang w:val="en-GB"/>
        </w:rPr>
        <w:t>.</w:t>
      </w:r>
    </w:p>
    <w:p w14:paraId="5EEA5571" w14:textId="5F80CEEB" w:rsidR="00793C25" w:rsidRDefault="00793C25" w:rsidP="00793C25">
      <w:pPr>
        <w:spacing w:before="120" w:after="120"/>
        <w:rPr>
          <w:b/>
        </w:rPr>
      </w:pPr>
      <w:r w:rsidRPr="00AD761E">
        <w:rPr>
          <w:b/>
          <w:bCs/>
        </w:rPr>
        <w:t xml:space="preserve">Proposal </w:t>
      </w:r>
      <w:r w:rsidR="00A90F3C">
        <w:rPr>
          <w:b/>
          <w:bCs/>
        </w:rPr>
        <w:t>6</w:t>
      </w:r>
      <w:r w:rsidRPr="00AD761E">
        <w:rPr>
          <w:b/>
        </w:rPr>
        <w:t xml:space="preserve">: </w:t>
      </w:r>
      <w:r w:rsidR="00437D50">
        <w:rPr>
          <w:b/>
        </w:rPr>
        <w:t>Equalization should not be used by the TE for performing the test</w:t>
      </w:r>
      <w:r w:rsidRPr="00AD761E">
        <w:rPr>
          <w:b/>
        </w:rPr>
        <w:t>.</w:t>
      </w:r>
    </w:p>
    <w:p w14:paraId="2EF83F25" w14:textId="6B0A8CC4" w:rsidR="0096178C" w:rsidRPr="0009027D"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09027D">
        <w:rPr>
          <w:b/>
          <w:noProof w:val="0"/>
          <w:sz w:val="22"/>
          <w:lang w:eastAsia="ja-JP"/>
        </w:rPr>
        <w:t>2</w:t>
      </w:r>
      <w:r w:rsidRPr="0009027D">
        <w:rPr>
          <w:b/>
          <w:noProof w:val="0"/>
          <w:sz w:val="22"/>
        </w:rPr>
        <w:t>.7.</w:t>
      </w:r>
      <w:r w:rsidRPr="0009027D">
        <w:rPr>
          <w:b/>
          <w:noProof w:val="0"/>
          <w:sz w:val="22"/>
        </w:rPr>
        <w:tab/>
      </w:r>
      <w:r w:rsidRPr="0009027D">
        <w:rPr>
          <w:b/>
          <w:noProof w:val="0"/>
          <w:sz w:val="22"/>
          <w:lang w:eastAsia="ja-JP"/>
        </w:rPr>
        <w:t>Block diagram and measurement point</w:t>
      </w:r>
    </w:p>
    <w:p w14:paraId="2F2DCD9A" w14:textId="00DDB52D" w:rsidR="00111BD0" w:rsidRPr="0009027D" w:rsidRDefault="00111BD0" w:rsidP="00111BD0">
      <w:pPr>
        <w:spacing w:before="120" w:after="120"/>
        <w:ind w:firstLine="284"/>
        <w:jc w:val="both"/>
        <w:rPr>
          <w:rFonts w:eastAsia="MS Mincho"/>
          <w:lang w:val="en-GB"/>
        </w:rPr>
      </w:pPr>
      <w:r w:rsidRPr="0009027D">
        <w:rPr>
          <w:rFonts w:eastAsia="MS Mincho"/>
          <w:lang w:val="en-GB"/>
        </w:rPr>
        <w:lastRenderedPageBreak/>
        <w:t>A block diagram inspired of the "Figure F.1-1: EVM measurement points" should be used.</w:t>
      </w:r>
      <w:r w:rsidR="0009027D" w:rsidRPr="0009027D">
        <w:rPr>
          <w:rFonts w:eastAsia="MS Mincho"/>
          <w:lang w:val="en-GB"/>
        </w:rPr>
        <w:t xml:space="preserve"> </w:t>
      </w:r>
      <w:r w:rsidRPr="0009027D">
        <w:rPr>
          <w:rFonts w:eastAsia="MS Mincho"/>
          <w:lang w:val="en-GB"/>
        </w:rPr>
        <w:t>It should show the location at which the errors need to be determined either directly or not.</w:t>
      </w:r>
    </w:p>
    <w:p w14:paraId="56E958E6" w14:textId="4C669A7E" w:rsidR="00950D4C" w:rsidRDefault="0009027D" w:rsidP="00C471E0">
      <w:pPr>
        <w:spacing w:before="120" w:after="120"/>
        <w:jc w:val="center"/>
      </w:pPr>
      <w:r w:rsidRPr="00AD761E">
        <w:rPr>
          <w:b/>
          <w:bCs/>
        </w:rPr>
        <w:t xml:space="preserve">Proposal </w:t>
      </w:r>
      <w:r w:rsidR="009B6FDE">
        <w:rPr>
          <w:b/>
          <w:bCs/>
        </w:rPr>
        <w:t>7</w:t>
      </w:r>
      <w:r w:rsidRPr="00AD761E">
        <w:rPr>
          <w:b/>
        </w:rPr>
        <w:t xml:space="preserve">: </w:t>
      </w:r>
      <w:r>
        <w:rPr>
          <w:b/>
        </w:rPr>
        <w:t xml:space="preserve">A block diagram shown in Figure 2 should be added in Annex G to </w:t>
      </w:r>
      <w:r w:rsidR="00346203">
        <w:rPr>
          <w:b/>
        </w:rPr>
        <w:t>indicate</w:t>
      </w:r>
      <w:r>
        <w:rPr>
          <w:b/>
        </w:rPr>
        <w:t xml:space="preserve"> the reference point.</w:t>
      </w:r>
      <w:r w:rsidR="00B13F8A">
        <w:object w:dxaOrig="14231" w:dyaOrig="2571" w14:anchorId="4DD6B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3pt;height:83.5pt" o:ole="" o:allowoverlap="f">
            <v:imagedata r:id="rId11" o:title=""/>
          </v:shape>
          <o:OLEObject Type="Embed" ProgID="Visio.Drawing.15" ShapeID="_x0000_i1027" DrawAspect="Content" ObjectID="_1706367217" r:id="rId12"/>
        </w:object>
      </w:r>
    </w:p>
    <w:p w14:paraId="0E565280" w14:textId="7CA5EA18" w:rsidR="0009027D" w:rsidRPr="00B92230" w:rsidRDefault="0009027D" w:rsidP="0009027D">
      <w:pPr>
        <w:pStyle w:val="Caption"/>
        <w:jc w:val="center"/>
        <w:rPr>
          <w:rFonts w:eastAsia="MS Mincho"/>
          <w:lang w:val="en-GB"/>
        </w:rPr>
      </w:pPr>
      <w:r w:rsidRPr="00B92230">
        <w:t xml:space="preserve">Figure </w:t>
      </w:r>
      <w:r w:rsidR="005E7074">
        <w:fldChar w:fldCharType="begin"/>
      </w:r>
      <w:r w:rsidR="005E7074">
        <w:instrText xml:space="preserve"> SEQ Figure \* ARABIC </w:instrText>
      </w:r>
      <w:r w:rsidR="005E7074">
        <w:fldChar w:fldCharType="separate"/>
      </w:r>
      <w:r w:rsidR="003873D2" w:rsidRPr="00B92230">
        <w:rPr>
          <w:noProof/>
        </w:rPr>
        <w:t>1</w:t>
      </w:r>
      <w:r w:rsidR="005E7074">
        <w:rPr>
          <w:noProof/>
        </w:rPr>
        <w:fldChar w:fldCharType="end"/>
      </w:r>
      <w:r w:rsidRPr="00B92230">
        <w:t xml:space="preserve"> - Time line for UL MIMO Operation [</w:t>
      </w:r>
      <w:r w:rsidR="00C471E0" w:rsidRPr="00B92230">
        <w:t>4</w:t>
      </w:r>
      <w:r w:rsidRPr="00B92230">
        <w:t>]</w:t>
      </w:r>
    </w:p>
    <w:p w14:paraId="7A081654" w14:textId="313C5473" w:rsidR="002313A9" w:rsidRPr="00576C4D" w:rsidRDefault="005E7074" w:rsidP="009D057D">
      <w:pPr>
        <w:spacing w:before="120" w:after="120"/>
        <w:rPr>
          <w:lang w:val="en-GB"/>
        </w:rPr>
      </w:pPr>
      <w:r>
        <w:rPr>
          <w:lang w:val="en-GB"/>
        </w:rPr>
        <w:pict w14:anchorId="7A081670">
          <v:rect id="_x0000_i1028"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7FC7A2D6" w:rsidR="00264921" w:rsidRPr="00025B06" w:rsidRDefault="003F060B" w:rsidP="004926AE">
      <w:pPr>
        <w:spacing w:before="120" w:after="120"/>
        <w:ind w:firstLine="284"/>
        <w:jc w:val="both"/>
        <w:rPr>
          <w:rFonts w:eastAsia="MS Mincho"/>
          <w:lang w:val="en-GB"/>
        </w:rPr>
      </w:pPr>
      <w:r w:rsidRPr="00025B06">
        <w:rPr>
          <w:rFonts w:eastAsia="MS Mincho"/>
          <w:lang w:val="en-GB"/>
        </w:rPr>
        <w:t>Based on the discussion above, we propose the following:</w:t>
      </w:r>
    </w:p>
    <w:p w14:paraId="3E641E72" w14:textId="77777777" w:rsidR="00A242C0" w:rsidRDefault="00A242C0" w:rsidP="00A242C0">
      <w:pPr>
        <w:spacing w:before="120" w:after="120"/>
        <w:rPr>
          <w:b/>
        </w:rPr>
      </w:pPr>
      <w:r w:rsidRPr="00AD761E">
        <w:rPr>
          <w:b/>
          <w:bCs/>
        </w:rPr>
        <w:t>Proposal 1</w:t>
      </w:r>
      <w:r w:rsidRPr="00AD761E">
        <w:rPr>
          <w:b/>
        </w:rPr>
        <w:t>: Put details regarding UL coherent MIMO requirements in "Annex G (informative): Transmit signal quality".</w:t>
      </w:r>
    </w:p>
    <w:p w14:paraId="2E0F9D59" w14:textId="0F7F23FC" w:rsidR="00A242C0" w:rsidRDefault="00A242C0" w:rsidP="00A242C0">
      <w:pPr>
        <w:spacing w:before="120" w:after="120"/>
        <w:rPr>
          <w:b/>
        </w:rPr>
      </w:pPr>
      <w:r w:rsidRPr="00AD761E">
        <w:rPr>
          <w:b/>
          <w:bCs/>
        </w:rPr>
        <w:t xml:space="preserve">Proposal </w:t>
      </w:r>
      <w:r w:rsidR="00821BE6">
        <w:rPr>
          <w:b/>
          <w:bCs/>
        </w:rPr>
        <w:t>2</w:t>
      </w:r>
      <w:r w:rsidRPr="00AD761E">
        <w:rPr>
          <w:b/>
        </w:rPr>
        <w:t xml:space="preserve">: </w:t>
      </w:r>
      <w:r>
        <w:rPr>
          <w:b/>
        </w:rPr>
        <w:t>Channel estimation should be used for determining the relative phase and amplitude errors</w:t>
      </w:r>
      <w:r w:rsidRPr="00AD761E">
        <w:rPr>
          <w:b/>
        </w:rPr>
        <w:t>.</w:t>
      </w:r>
    </w:p>
    <w:p w14:paraId="29F38964" w14:textId="34C767DE" w:rsidR="00A242C0" w:rsidRDefault="00A242C0" w:rsidP="00A242C0">
      <w:pPr>
        <w:spacing w:before="120" w:after="120"/>
        <w:rPr>
          <w:b/>
        </w:rPr>
      </w:pPr>
      <w:r w:rsidRPr="00AD761E">
        <w:rPr>
          <w:b/>
          <w:bCs/>
        </w:rPr>
        <w:t xml:space="preserve">Proposal </w:t>
      </w:r>
      <w:r w:rsidR="00821BE6">
        <w:rPr>
          <w:b/>
          <w:bCs/>
        </w:rPr>
        <w:t>3</w:t>
      </w:r>
      <w:r w:rsidRPr="00AD761E">
        <w:rPr>
          <w:b/>
        </w:rPr>
        <w:t xml:space="preserve">: </w:t>
      </w:r>
      <w:r w:rsidR="00D515B5" w:rsidRPr="00D515B5">
        <w:rPr>
          <w:b/>
        </w:rPr>
        <w:t>Use DMRS resource elements (DMRS symbol, DMRS subcarrier)</w:t>
      </w:r>
      <w:bookmarkStart w:id="3" w:name="_GoBack"/>
      <w:bookmarkEnd w:id="3"/>
      <w:r w:rsidRPr="00AD761E">
        <w:rPr>
          <w:b/>
        </w:rPr>
        <w:t>.</w:t>
      </w:r>
    </w:p>
    <w:p w14:paraId="643740BF" w14:textId="78076BA2" w:rsidR="00821BE6" w:rsidRPr="00E600A3" w:rsidRDefault="00821BE6" w:rsidP="00821BE6">
      <w:pPr>
        <w:spacing w:before="120" w:after="120"/>
        <w:rPr>
          <w:b/>
        </w:rPr>
      </w:pPr>
      <w:r w:rsidRPr="00E600A3">
        <w:rPr>
          <w:b/>
          <w:bCs/>
        </w:rPr>
        <w:t xml:space="preserve">Proposal </w:t>
      </w:r>
      <w:r>
        <w:rPr>
          <w:b/>
          <w:bCs/>
        </w:rPr>
        <w:t>4</w:t>
      </w:r>
      <w:r w:rsidRPr="00E600A3">
        <w:rPr>
          <w:b/>
        </w:rPr>
        <w:t>: The “relative phase error” and “relative amplitude” shall be calculated in frequency domain.</w:t>
      </w:r>
      <w:r>
        <w:rPr>
          <w:b/>
        </w:rPr>
        <w:t xml:space="preserve"> </w:t>
      </w:r>
      <w:r w:rsidRPr="00821BE6">
        <w:rPr>
          <w:b/>
        </w:rPr>
        <w:t>There should not be then mention of “instantaneous” or “average over a slot”.</w:t>
      </w:r>
    </w:p>
    <w:p w14:paraId="18934E6A" w14:textId="0974E130" w:rsidR="00821BE6" w:rsidRDefault="00821BE6" w:rsidP="00821BE6">
      <w:pPr>
        <w:spacing w:before="120" w:after="120"/>
        <w:rPr>
          <w:b/>
        </w:rPr>
      </w:pPr>
      <w:r w:rsidRPr="00AD761E">
        <w:rPr>
          <w:b/>
          <w:bCs/>
        </w:rPr>
        <w:t xml:space="preserve">Proposal </w:t>
      </w:r>
      <w:r>
        <w:rPr>
          <w:b/>
          <w:bCs/>
        </w:rPr>
        <w:t>5</w:t>
      </w:r>
      <w:r w:rsidRPr="00AD761E">
        <w:rPr>
          <w:b/>
        </w:rPr>
        <w:t xml:space="preserve">: </w:t>
      </w:r>
      <w:r>
        <w:rPr>
          <w:b/>
        </w:rPr>
        <w:t>CFO should be corrected for each slot</w:t>
      </w:r>
      <w:r w:rsidRPr="00AD761E">
        <w:rPr>
          <w:b/>
        </w:rPr>
        <w:t>.</w:t>
      </w:r>
    </w:p>
    <w:p w14:paraId="72106749" w14:textId="5939C486" w:rsidR="00821BE6" w:rsidRDefault="00821BE6" w:rsidP="00821BE6">
      <w:pPr>
        <w:spacing w:before="120" w:after="120"/>
        <w:rPr>
          <w:b/>
        </w:rPr>
      </w:pPr>
      <w:r w:rsidRPr="00AD761E">
        <w:rPr>
          <w:b/>
          <w:bCs/>
        </w:rPr>
        <w:t xml:space="preserve">Proposal </w:t>
      </w:r>
      <w:r>
        <w:rPr>
          <w:b/>
          <w:bCs/>
        </w:rPr>
        <w:t>6</w:t>
      </w:r>
      <w:r w:rsidRPr="00AD761E">
        <w:rPr>
          <w:b/>
        </w:rPr>
        <w:t xml:space="preserve">: </w:t>
      </w:r>
      <w:r>
        <w:rPr>
          <w:b/>
        </w:rPr>
        <w:t>Equalization should not be used by the TE for performing the test</w:t>
      </w:r>
      <w:r w:rsidRPr="00AD761E">
        <w:rPr>
          <w:b/>
        </w:rPr>
        <w:t>.</w:t>
      </w:r>
    </w:p>
    <w:p w14:paraId="3C4C426A" w14:textId="373EC409" w:rsidR="002B24DB" w:rsidRDefault="002B24DB" w:rsidP="00E94BEA">
      <w:pPr>
        <w:spacing w:before="120" w:after="120"/>
        <w:rPr>
          <w:b/>
        </w:rPr>
      </w:pPr>
      <w:r w:rsidRPr="00AD761E">
        <w:rPr>
          <w:b/>
          <w:bCs/>
        </w:rPr>
        <w:t xml:space="preserve">Proposal </w:t>
      </w:r>
      <w:r w:rsidR="00813551">
        <w:rPr>
          <w:b/>
          <w:bCs/>
        </w:rPr>
        <w:t>7</w:t>
      </w:r>
      <w:r w:rsidRPr="00AD761E">
        <w:rPr>
          <w:b/>
        </w:rPr>
        <w:t xml:space="preserve">: </w:t>
      </w:r>
      <w:r>
        <w:rPr>
          <w:b/>
        </w:rPr>
        <w:t xml:space="preserve">A block diagram shown in Figure 2 should be added in Annex G to </w:t>
      </w:r>
      <w:r w:rsidR="001B5529">
        <w:rPr>
          <w:b/>
        </w:rPr>
        <w:t>indicate</w:t>
      </w:r>
      <w:r>
        <w:rPr>
          <w:b/>
        </w:rPr>
        <w:t xml:space="preserve"> the reference point.</w:t>
      </w:r>
    </w:p>
    <w:p w14:paraId="7A08165B" w14:textId="77777777" w:rsidR="00606242" w:rsidRPr="00576C4D" w:rsidRDefault="005E7074" w:rsidP="00606242">
      <w:pPr>
        <w:spacing w:before="120" w:after="120"/>
        <w:rPr>
          <w:lang w:val="en-GB"/>
        </w:rPr>
      </w:pPr>
      <w:r>
        <w:rPr>
          <w:lang w:val="en-GB"/>
        </w:rPr>
        <w:pict w14:anchorId="7A081671">
          <v:rect id="_x0000_i1029" style="width:482.05pt;height:1pt" o:hralign="center" o:hrstd="t" o:hrnoshade="t" o:hr="t" fillcolor="#0d0d0d" stroked="f">
            <v:textbox inset="5.85pt,.7pt,5.85pt,.7pt"/>
          </v:rect>
        </w:pict>
      </w:r>
    </w:p>
    <w:p w14:paraId="7A08165C" w14:textId="145EC9B9"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524791E3" w14:textId="52CF84AE" w:rsidR="00670112" w:rsidRPr="00B92230" w:rsidRDefault="00670112" w:rsidP="00670112">
      <w:pPr>
        <w:spacing w:before="120" w:after="120"/>
        <w:rPr>
          <w:rFonts w:eastAsia="MS Mincho"/>
          <w:lang w:val="en-GB"/>
        </w:rPr>
      </w:pPr>
      <w:bookmarkStart w:id="4" w:name="_Hlk83825984"/>
      <w:r w:rsidRPr="00B92230">
        <w:rPr>
          <w:rFonts w:eastAsia="MS Mincho"/>
          <w:lang w:val="en-GB"/>
        </w:rPr>
        <w:t>[</w:t>
      </w:r>
      <w:r w:rsidR="00D37C79" w:rsidRPr="00B92230">
        <w:rPr>
          <w:rFonts w:eastAsia="MS Mincho"/>
          <w:lang w:val="en-GB"/>
        </w:rPr>
        <w:t>1</w:t>
      </w:r>
      <w:r w:rsidRPr="00B92230">
        <w:rPr>
          <w:rFonts w:eastAsia="MS Mincho"/>
          <w:lang w:val="en-GB"/>
        </w:rPr>
        <w:t>] 38-101-</w:t>
      </w:r>
      <w:r w:rsidR="00726471" w:rsidRPr="00B92230">
        <w:rPr>
          <w:rFonts w:eastAsia="MS Mincho"/>
          <w:lang w:val="en-GB"/>
        </w:rPr>
        <w:t>2</w:t>
      </w:r>
      <w:r w:rsidRPr="00B92230">
        <w:rPr>
          <w:rFonts w:eastAsia="MS Mincho"/>
          <w:lang w:val="en-GB"/>
        </w:rPr>
        <w:t xml:space="preserve">, “NR; User Equipment (UE) radio transmission and reception; Part </w:t>
      </w:r>
      <w:r w:rsidR="00726471" w:rsidRPr="00B92230">
        <w:rPr>
          <w:rFonts w:eastAsia="MS Mincho"/>
          <w:lang w:val="en-GB"/>
        </w:rPr>
        <w:t>2</w:t>
      </w:r>
      <w:r w:rsidRPr="00B92230">
        <w:rPr>
          <w:rFonts w:eastAsia="MS Mincho"/>
          <w:lang w:val="en-GB"/>
        </w:rPr>
        <w:t xml:space="preserve">: Range </w:t>
      </w:r>
      <w:r w:rsidR="00726471" w:rsidRPr="00B92230">
        <w:rPr>
          <w:rFonts w:eastAsia="MS Mincho"/>
          <w:lang w:val="en-GB"/>
        </w:rPr>
        <w:t>2</w:t>
      </w:r>
      <w:r w:rsidRPr="00B92230">
        <w:rPr>
          <w:rFonts w:eastAsia="MS Mincho"/>
          <w:lang w:val="en-GB"/>
        </w:rPr>
        <w:t xml:space="preserve"> Standalone”, version 1</w:t>
      </w:r>
      <w:r w:rsidR="00025B06" w:rsidRPr="00B92230">
        <w:rPr>
          <w:rFonts w:eastAsia="MS Mincho"/>
          <w:lang w:val="en-GB"/>
        </w:rPr>
        <w:t>5</w:t>
      </w:r>
      <w:r w:rsidRPr="00B92230">
        <w:rPr>
          <w:rFonts w:eastAsia="MS Mincho"/>
          <w:lang w:val="en-GB"/>
        </w:rPr>
        <w:t>.1</w:t>
      </w:r>
      <w:r w:rsidR="00726471" w:rsidRPr="00B92230">
        <w:rPr>
          <w:rFonts w:eastAsia="MS Mincho"/>
          <w:lang w:val="en-GB"/>
        </w:rPr>
        <w:t>6</w:t>
      </w:r>
      <w:r w:rsidRPr="00B92230">
        <w:rPr>
          <w:rFonts w:eastAsia="MS Mincho"/>
          <w:lang w:val="en-GB"/>
        </w:rPr>
        <w:t>.0</w:t>
      </w:r>
    </w:p>
    <w:p w14:paraId="55E22D89" w14:textId="73A64201" w:rsidR="00CF013E" w:rsidRPr="00B92230" w:rsidRDefault="00CF013E" w:rsidP="00CF013E">
      <w:pPr>
        <w:spacing w:before="120" w:after="120"/>
        <w:jc w:val="both"/>
        <w:rPr>
          <w:rFonts w:eastAsia="MS Mincho"/>
          <w:lang w:val="en-GB"/>
        </w:rPr>
      </w:pPr>
      <w:r w:rsidRPr="00B92230">
        <w:rPr>
          <w:rFonts w:eastAsia="MS Mincho"/>
          <w:lang w:val="en-GB"/>
        </w:rPr>
        <w:t>[</w:t>
      </w:r>
      <w:r w:rsidR="0072100C" w:rsidRPr="00B92230">
        <w:rPr>
          <w:rFonts w:eastAsia="MS Mincho"/>
          <w:lang w:val="en-GB"/>
        </w:rPr>
        <w:t>2</w:t>
      </w:r>
      <w:r w:rsidRPr="00B92230">
        <w:rPr>
          <w:rFonts w:eastAsia="MS Mincho"/>
          <w:lang w:val="en-GB"/>
        </w:rPr>
        <w:t xml:space="preserve">] </w:t>
      </w:r>
      <w:r w:rsidR="003873D2" w:rsidRPr="00B92230">
        <w:rPr>
          <w:rFonts w:eastAsia="MS Mincho"/>
          <w:lang w:val="en-GB"/>
        </w:rPr>
        <w:t>R4-2118969</w:t>
      </w:r>
      <w:r w:rsidRPr="00B92230">
        <w:rPr>
          <w:rFonts w:eastAsia="MS Mincho"/>
          <w:lang w:val="en-GB"/>
        </w:rPr>
        <w:t>, ‘FR</w:t>
      </w:r>
      <w:r w:rsidR="00726471" w:rsidRPr="00B92230">
        <w:rPr>
          <w:rFonts w:eastAsia="MS Mincho"/>
          <w:lang w:val="en-GB"/>
        </w:rPr>
        <w:t>2</w:t>
      </w:r>
      <w:r w:rsidRPr="00B92230">
        <w:rPr>
          <w:rFonts w:eastAsia="MS Mincho"/>
          <w:lang w:val="en-GB"/>
        </w:rPr>
        <w:t xml:space="preserve"> UL coherent MIMO’, Anritsu Limited, RAN WG4 #101-e, Nov 2021</w:t>
      </w:r>
    </w:p>
    <w:p w14:paraId="22B576C0" w14:textId="61528952" w:rsidR="007254AF" w:rsidRPr="00B92230" w:rsidRDefault="007254AF" w:rsidP="007254AF">
      <w:pPr>
        <w:spacing w:before="120" w:after="120"/>
        <w:jc w:val="both"/>
        <w:rPr>
          <w:rFonts w:eastAsia="MS Mincho"/>
          <w:lang w:val="en-GB"/>
        </w:rPr>
      </w:pPr>
      <w:r w:rsidRPr="00B92230">
        <w:rPr>
          <w:rFonts w:eastAsia="MS Mincho"/>
          <w:lang w:val="en-GB"/>
        </w:rPr>
        <w:t>[</w:t>
      </w:r>
      <w:r w:rsidR="00DC35B7" w:rsidRPr="00B92230">
        <w:rPr>
          <w:rFonts w:eastAsia="MS Mincho"/>
          <w:lang w:val="en-GB"/>
        </w:rPr>
        <w:t>3</w:t>
      </w:r>
      <w:r w:rsidRPr="00B92230">
        <w:rPr>
          <w:rFonts w:eastAsia="MS Mincho"/>
          <w:lang w:val="en-GB"/>
        </w:rPr>
        <w:t>] R4-2</w:t>
      </w:r>
      <w:r w:rsidR="00993405" w:rsidRPr="00B92230">
        <w:rPr>
          <w:rFonts w:eastAsia="MS Mincho"/>
          <w:lang w:val="en-GB"/>
        </w:rPr>
        <w:t>202418</w:t>
      </w:r>
      <w:r w:rsidRPr="00B92230">
        <w:rPr>
          <w:rFonts w:eastAsia="MS Mincho"/>
          <w:lang w:val="en-GB"/>
        </w:rPr>
        <w:t xml:space="preserve">, ‘WF on phase continuity and power consistency for PUCCH and PUSCH transmissions’, </w:t>
      </w:r>
      <w:r w:rsidR="00357633" w:rsidRPr="00B92230">
        <w:rPr>
          <w:rFonts w:eastAsia="MS Mincho"/>
          <w:lang w:val="en-GB"/>
        </w:rPr>
        <w:t xml:space="preserve">Huawei, </w:t>
      </w:r>
      <w:proofErr w:type="spellStart"/>
      <w:r w:rsidR="00357633" w:rsidRPr="00B92230">
        <w:rPr>
          <w:rFonts w:eastAsia="MS Mincho"/>
          <w:lang w:val="en-GB"/>
        </w:rPr>
        <w:t>HiSilicon</w:t>
      </w:r>
      <w:proofErr w:type="spellEnd"/>
      <w:r w:rsidRPr="00B92230">
        <w:rPr>
          <w:rFonts w:eastAsia="MS Mincho"/>
          <w:lang w:val="en-GB"/>
        </w:rPr>
        <w:t>, RAN WG4 #101-</w:t>
      </w:r>
      <w:r w:rsidR="00357633" w:rsidRPr="00B92230">
        <w:rPr>
          <w:rFonts w:eastAsia="MS Mincho"/>
          <w:lang w:val="en-GB"/>
        </w:rPr>
        <w:t>bis-</w:t>
      </w:r>
      <w:r w:rsidRPr="00B92230">
        <w:rPr>
          <w:rFonts w:eastAsia="MS Mincho"/>
          <w:lang w:val="en-GB"/>
        </w:rPr>
        <w:t xml:space="preserve">e, </w:t>
      </w:r>
      <w:r w:rsidR="00357633" w:rsidRPr="00B92230">
        <w:rPr>
          <w:rFonts w:eastAsia="MS Mincho"/>
          <w:lang w:val="en-GB"/>
        </w:rPr>
        <w:t>Jan</w:t>
      </w:r>
      <w:r w:rsidRPr="00B92230">
        <w:rPr>
          <w:rFonts w:eastAsia="MS Mincho"/>
          <w:lang w:val="en-GB"/>
        </w:rPr>
        <w:t xml:space="preserve"> 202</w:t>
      </w:r>
      <w:r w:rsidR="00357633" w:rsidRPr="00B92230">
        <w:rPr>
          <w:rFonts w:eastAsia="MS Mincho"/>
          <w:lang w:val="en-GB"/>
        </w:rPr>
        <w:t>2</w:t>
      </w:r>
    </w:p>
    <w:p w14:paraId="3EFA7EE0" w14:textId="3F4E4FF2" w:rsidR="00993405" w:rsidRPr="00B92230" w:rsidRDefault="00993405" w:rsidP="00993405">
      <w:pPr>
        <w:spacing w:before="120" w:after="120"/>
        <w:jc w:val="both"/>
        <w:rPr>
          <w:rFonts w:eastAsia="MS Mincho"/>
          <w:lang w:val="en-GB"/>
        </w:rPr>
      </w:pPr>
      <w:r w:rsidRPr="00B92230">
        <w:rPr>
          <w:rFonts w:eastAsia="MS Mincho"/>
          <w:lang w:val="en-GB"/>
        </w:rPr>
        <w:t>[</w:t>
      </w:r>
      <w:r w:rsidR="00DC35B7" w:rsidRPr="00B92230">
        <w:rPr>
          <w:rFonts w:eastAsia="MS Mincho"/>
          <w:lang w:val="en-GB"/>
        </w:rPr>
        <w:t>4</w:t>
      </w:r>
      <w:r w:rsidRPr="00B92230">
        <w:rPr>
          <w:rFonts w:eastAsia="MS Mincho"/>
          <w:lang w:val="en-GB"/>
        </w:rPr>
        <w:t>] R4-2202330, ‘Email discussion summary for [101-bis-</w:t>
      </w:r>
      <w:proofErr w:type="gramStart"/>
      <w:r w:rsidRPr="00B92230">
        <w:rPr>
          <w:rFonts w:eastAsia="MS Mincho"/>
          <w:lang w:val="en-GB"/>
        </w:rPr>
        <w:t>e][</w:t>
      </w:r>
      <w:proofErr w:type="gramEnd"/>
      <w:r w:rsidRPr="00B92230">
        <w:rPr>
          <w:rFonts w:eastAsia="MS Mincho"/>
          <w:lang w:val="en-GB"/>
        </w:rPr>
        <w:t xml:space="preserve">130] </w:t>
      </w:r>
      <w:proofErr w:type="spellStart"/>
      <w:r w:rsidRPr="00B92230">
        <w:rPr>
          <w:rFonts w:eastAsia="MS Mincho"/>
          <w:lang w:val="en-GB"/>
        </w:rPr>
        <w:t>NR_cov_enh</w:t>
      </w:r>
      <w:proofErr w:type="spellEnd"/>
      <w:r w:rsidRPr="00B92230">
        <w:rPr>
          <w:rFonts w:eastAsia="MS Mincho"/>
          <w:lang w:val="en-GB"/>
        </w:rPr>
        <w:t>’, RAN WG4 #101-bis-e, Jan 2022</w:t>
      </w:r>
    </w:p>
    <w:bookmarkEnd w:id="4"/>
    <w:p w14:paraId="476101C7" w14:textId="272311EF" w:rsidR="00AB338D" w:rsidRDefault="005E7074" w:rsidP="0009027D">
      <w:pPr>
        <w:spacing w:before="120" w:after="120"/>
        <w:rPr>
          <w:rFonts w:eastAsia="MS Mincho"/>
          <w:bCs/>
          <w:lang w:val="en-GB"/>
        </w:rPr>
      </w:pPr>
      <w:r>
        <w:rPr>
          <w:lang w:val="en-GB"/>
        </w:rPr>
        <w:pict w14:anchorId="09AD834D">
          <v:rect id="_x0000_i1030" style="width:482.05pt;height:1pt" o:hralign="center" o:hrstd="t" o:hrnoshade="t" o:hr="t" fillcolor="#0d0d0d" stroked="f">
            <v:textbox inset="5.85pt,.7pt,5.85pt,.7pt"/>
          </v:rect>
        </w:pict>
      </w:r>
      <w:r w:rsidR="00810D1D" w:rsidRPr="006E67C1">
        <w:rPr>
          <w:lang w:val="en-GB"/>
        </w:rPr>
        <w:t xml:space="preserve"> </w:t>
      </w:r>
    </w:p>
    <w:sectPr w:rsidR="00AB338D">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DA153" w16cex:dateUtc="2021-10-22T11: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85166" w14:textId="77777777" w:rsidR="005E7074" w:rsidRDefault="005E7074" w:rsidP="00920DEF">
      <w:pPr>
        <w:spacing w:before="120" w:after="120"/>
      </w:pPr>
      <w:r>
        <w:separator/>
      </w:r>
    </w:p>
  </w:endnote>
  <w:endnote w:type="continuationSeparator" w:id="0">
    <w:p w14:paraId="5FEA390A" w14:textId="77777777" w:rsidR="005E7074" w:rsidRDefault="005E7074"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C16F7" w14:textId="77777777" w:rsidR="005E7074" w:rsidRDefault="005E7074" w:rsidP="00675E3F">
      <w:pPr>
        <w:spacing w:before="120" w:after="120"/>
      </w:pPr>
      <w:r>
        <w:separator/>
      </w:r>
    </w:p>
  </w:footnote>
  <w:footnote w:type="continuationSeparator" w:id="0">
    <w:p w14:paraId="06EFC44D" w14:textId="77777777" w:rsidR="005E7074" w:rsidRDefault="005E7074"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1110A4"/>
    <w:multiLevelType w:val="hybridMultilevel"/>
    <w:tmpl w:val="155E3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BC36CB5"/>
    <w:multiLevelType w:val="hybridMultilevel"/>
    <w:tmpl w:val="36245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9904AD2"/>
    <w:multiLevelType w:val="hybridMultilevel"/>
    <w:tmpl w:val="3A16D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4"/>
  </w:num>
  <w:num w:numId="5">
    <w:abstractNumId w:val="8"/>
  </w:num>
  <w:num w:numId="6">
    <w:abstractNumId w:val="2"/>
  </w:num>
  <w:num w:numId="7">
    <w:abstractNumId w:val="12"/>
  </w:num>
  <w:num w:numId="8">
    <w:abstractNumId w:val="17"/>
  </w:num>
  <w:num w:numId="9">
    <w:abstractNumId w:val="9"/>
  </w:num>
  <w:num w:numId="10">
    <w:abstractNumId w:val="13"/>
  </w:num>
  <w:num w:numId="11">
    <w:abstractNumId w:val="22"/>
  </w:num>
  <w:num w:numId="12">
    <w:abstractNumId w:val="20"/>
  </w:num>
  <w:num w:numId="13">
    <w:abstractNumId w:val="4"/>
  </w:num>
  <w:num w:numId="14">
    <w:abstractNumId w:val="5"/>
  </w:num>
  <w:num w:numId="15">
    <w:abstractNumId w:val="1"/>
  </w:num>
  <w:num w:numId="16">
    <w:abstractNumId w:val="6"/>
  </w:num>
  <w:num w:numId="17">
    <w:abstractNumId w:val="10"/>
  </w:num>
  <w:num w:numId="18">
    <w:abstractNumId w:val="11"/>
  </w:num>
  <w:num w:numId="19">
    <w:abstractNumId w:val="3"/>
  </w:num>
  <w:num w:numId="20">
    <w:abstractNumId w:val="21"/>
  </w:num>
  <w:num w:numId="21">
    <w:abstractNumId w:val="18"/>
  </w:num>
  <w:num w:numId="22">
    <w:abstractNumId w:val="14"/>
  </w:num>
  <w:num w:numId="23">
    <w:abstractNumId w:val="7"/>
  </w:num>
  <w:num w:numId="24">
    <w:abstractNumId w:val="23"/>
  </w:num>
  <w:num w:numId="25">
    <w:abstractNumId w:val="19"/>
  </w:num>
  <w:num w:numId="2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4AA8"/>
    <w:rsid w:val="000252A8"/>
    <w:rsid w:val="00025316"/>
    <w:rsid w:val="000256EC"/>
    <w:rsid w:val="00025B0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5F77"/>
    <w:rsid w:val="000666BF"/>
    <w:rsid w:val="0006671D"/>
    <w:rsid w:val="000667FF"/>
    <w:rsid w:val="00066B8F"/>
    <w:rsid w:val="00067A20"/>
    <w:rsid w:val="00067C5D"/>
    <w:rsid w:val="00067DE8"/>
    <w:rsid w:val="00067E5F"/>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BF6"/>
    <w:rsid w:val="00090212"/>
    <w:rsid w:val="0009027D"/>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A39"/>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2E3"/>
    <w:rsid w:val="000E2636"/>
    <w:rsid w:val="000E2C5D"/>
    <w:rsid w:val="000E323D"/>
    <w:rsid w:val="000E351D"/>
    <w:rsid w:val="000E36A1"/>
    <w:rsid w:val="000E3E06"/>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B8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16"/>
    <w:rsid w:val="00106A64"/>
    <w:rsid w:val="00106B32"/>
    <w:rsid w:val="00106EEC"/>
    <w:rsid w:val="001072DE"/>
    <w:rsid w:val="0010758C"/>
    <w:rsid w:val="0010767C"/>
    <w:rsid w:val="00110542"/>
    <w:rsid w:val="001109ED"/>
    <w:rsid w:val="00110B99"/>
    <w:rsid w:val="00110DC3"/>
    <w:rsid w:val="0011107B"/>
    <w:rsid w:val="00111BD0"/>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CFF"/>
    <w:rsid w:val="00116D78"/>
    <w:rsid w:val="0011779C"/>
    <w:rsid w:val="00117967"/>
    <w:rsid w:val="00117AE7"/>
    <w:rsid w:val="00120867"/>
    <w:rsid w:val="00120B58"/>
    <w:rsid w:val="00120E7C"/>
    <w:rsid w:val="00120F15"/>
    <w:rsid w:val="001214DD"/>
    <w:rsid w:val="001221CB"/>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BCB"/>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7"/>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1A3B"/>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5529"/>
    <w:rsid w:val="001B64C3"/>
    <w:rsid w:val="001B6628"/>
    <w:rsid w:val="001B67B6"/>
    <w:rsid w:val="001B67D5"/>
    <w:rsid w:val="001B6B49"/>
    <w:rsid w:val="001B6D70"/>
    <w:rsid w:val="001B7052"/>
    <w:rsid w:val="001B7457"/>
    <w:rsid w:val="001C03DB"/>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746"/>
    <w:rsid w:val="001D7AFC"/>
    <w:rsid w:val="001D7C59"/>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3FF"/>
    <w:rsid w:val="001E3470"/>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806"/>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993"/>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1E"/>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264"/>
    <w:rsid w:val="002375A6"/>
    <w:rsid w:val="0024021B"/>
    <w:rsid w:val="00240A83"/>
    <w:rsid w:val="00240E9C"/>
    <w:rsid w:val="00241412"/>
    <w:rsid w:val="00241BD2"/>
    <w:rsid w:val="00242425"/>
    <w:rsid w:val="002427A6"/>
    <w:rsid w:val="00242A54"/>
    <w:rsid w:val="00242E18"/>
    <w:rsid w:val="00243020"/>
    <w:rsid w:val="00243238"/>
    <w:rsid w:val="00243BC4"/>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6F0"/>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4DB"/>
    <w:rsid w:val="002B265B"/>
    <w:rsid w:val="002B2AB8"/>
    <w:rsid w:val="002B32D6"/>
    <w:rsid w:val="002B3B4A"/>
    <w:rsid w:val="002B4A6A"/>
    <w:rsid w:val="002B514C"/>
    <w:rsid w:val="002B5AEE"/>
    <w:rsid w:val="002B5FE7"/>
    <w:rsid w:val="002B698A"/>
    <w:rsid w:val="002B6A97"/>
    <w:rsid w:val="002B702B"/>
    <w:rsid w:val="002B7140"/>
    <w:rsid w:val="002B758A"/>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145"/>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46F"/>
    <w:rsid w:val="00301A66"/>
    <w:rsid w:val="00301AEC"/>
    <w:rsid w:val="0030220F"/>
    <w:rsid w:val="003028D1"/>
    <w:rsid w:val="00302E45"/>
    <w:rsid w:val="00302FE7"/>
    <w:rsid w:val="00303308"/>
    <w:rsid w:val="003036D1"/>
    <w:rsid w:val="003038C8"/>
    <w:rsid w:val="00303C9E"/>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17DF8"/>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771"/>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EB"/>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2FD"/>
    <w:rsid w:val="00345300"/>
    <w:rsid w:val="00345327"/>
    <w:rsid w:val="003453D2"/>
    <w:rsid w:val="003453F1"/>
    <w:rsid w:val="00345B70"/>
    <w:rsid w:val="00345C2D"/>
    <w:rsid w:val="00346203"/>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113"/>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B3F"/>
    <w:rsid w:val="00356EC7"/>
    <w:rsid w:val="00356EDB"/>
    <w:rsid w:val="00356F14"/>
    <w:rsid w:val="00357184"/>
    <w:rsid w:val="0035728E"/>
    <w:rsid w:val="00357572"/>
    <w:rsid w:val="003575B6"/>
    <w:rsid w:val="00357633"/>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E5C"/>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3054"/>
    <w:rsid w:val="003834A7"/>
    <w:rsid w:val="003843A9"/>
    <w:rsid w:val="00385143"/>
    <w:rsid w:val="0038584E"/>
    <w:rsid w:val="003858A3"/>
    <w:rsid w:val="00385C20"/>
    <w:rsid w:val="00385DD6"/>
    <w:rsid w:val="00386FB2"/>
    <w:rsid w:val="00387041"/>
    <w:rsid w:val="003873D2"/>
    <w:rsid w:val="00387592"/>
    <w:rsid w:val="00387D26"/>
    <w:rsid w:val="00387EB4"/>
    <w:rsid w:val="003901DE"/>
    <w:rsid w:val="003903DC"/>
    <w:rsid w:val="00390F4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0BE"/>
    <w:rsid w:val="003A631E"/>
    <w:rsid w:val="003A6467"/>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68E"/>
    <w:rsid w:val="003D078B"/>
    <w:rsid w:val="003D0930"/>
    <w:rsid w:val="003D0BDB"/>
    <w:rsid w:val="003D1145"/>
    <w:rsid w:val="003D114B"/>
    <w:rsid w:val="003D1282"/>
    <w:rsid w:val="003D1309"/>
    <w:rsid w:val="003D15D0"/>
    <w:rsid w:val="003D1748"/>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C64"/>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6BB4"/>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317"/>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3F8B"/>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5D85"/>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D50"/>
    <w:rsid w:val="00437E67"/>
    <w:rsid w:val="0044133D"/>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5DB"/>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11BA"/>
    <w:rsid w:val="004A12A5"/>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5E89"/>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D4E"/>
    <w:rsid w:val="004C7F46"/>
    <w:rsid w:val="004D06AF"/>
    <w:rsid w:val="004D090A"/>
    <w:rsid w:val="004D0D7A"/>
    <w:rsid w:val="004D1309"/>
    <w:rsid w:val="004D1774"/>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658"/>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1E70"/>
    <w:rsid w:val="005023FD"/>
    <w:rsid w:val="0050278E"/>
    <w:rsid w:val="00502B2E"/>
    <w:rsid w:val="00502E2A"/>
    <w:rsid w:val="00503301"/>
    <w:rsid w:val="005036AA"/>
    <w:rsid w:val="005036F3"/>
    <w:rsid w:val="00503D94"/>
    <w:rsid w:val="00503F37"/>
    <w:rsid w:val="00504143"/>
    <w:rsid w:val="005049CE"/>
    <w:rsid w:val="0050509C"/>
    <w:rsid w:val="00505299"/>
    <w:rsid w:val="0050534F"/>
    <w:rsid w:val="00505582"/>
    <w:rsid w:val="00505613"/>
    <w:rsid w:val="0050565C"/>
    <w:rsid w:val="005061A3"/>
    <w:rsid w:val="0050704E"/>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77"/>
    <w:rsid w:val="005248F5"/>
    <w:rsid w:val="00524C45"/>
    <w:rsid w:val="00524C62"/>
    <w:rsid w:val="00525060"/>
    <w:rsid w:val="00525106"/>
    <w:rsid w:val="005252CC"/>
    <w:rsid w:val="00525648"/>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4FBE"/>
    <w:rsid w:val="0053503C"/>
    <w:rsid w:val="00535156"/>
    <w:rsid w:val="00536977"/>
    <w:rsid w:val="0053697F"/>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345"/>
    <w:rsid w:val="00570E6B"/>
    <w:rsid w:val="0057146A"/>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E23"/>
    <w:rsid w:val="0059336E"/>
    <w:rsid w:val="005937F2"/>
    <w:rsid w:val="00593A30"/>
    <w:rsid w:val="00593AF1"/>
    <w:rsid w:val="00593CD2"/>
    <w:rsid w:val="00594223"/>
    <w:rsid w:val="005948D9"/>
    <w:rsid w:val="005948E6"/>
    <w:rsid w:val="005949EC"/>
    <w:rsid w:val="00594D23"/>
    <w:rsid w:val="00594D40"/>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90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D5E"/>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0D6B"/>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074"/>
    <w:rsid w:val="005E73F0"/>
    <w:rsid w:val="005E74A9"/>
    <w:rsid w:val="005E75AB"/>
    <w:rsid w:val="005E7BEA"/>
    <w:rsid w:val="005F0248"/>
    <w:rsid w:val="005F0443"/>
    <w:rsid w:val="005F1036"/>
    <w:rsid w:val="005F181B"/>
    <w:rsid w:val="005F1B55"/>
    <w:rsid w:val="005F1D31"/>
    <w:rsid w:val="005F26A2"/>
    <w:rsid w:val="005F2974"/>
    <w:rsid w:val="005F2BA6"/>
    <w:rsid w:val="005F2C3F"/>
    <w:rsid w:val="005F2CEB"/>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1F3D"/>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7E"/>
    <w:rsid w:val="00660480"/>
    <w:rsid w:val="00660ABD"/>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077"/>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0BEA"/>
    <w:rsid w:val="006F1042"/>
    <w:rsid w:val="006F19AF"/>
    <w:rsid w:val="006F1AFA"/>
    <w:rsid w:val="006F2070"/>
    <w:rsid w:val="006F267D"/>
    <w:rsid w:val="006F2F90"/>
    <w:rsid w:val="006F3063"/>
    <w:rsid w:val="006F3568"/>
    <w:rsid w:val="006F38E7"/>
    <w:rsid w:val="006F3C42"/>
    <w:rsid w:val="006F4509"/>
    <w:rsid w:val="006F4B2F"/>
    <w:rsid w:val="006F4B7B"/>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03"/>
    <w:rsid w:val="00720C70"/>
    <w:rsid w:val="00720FC2"/>
    <w:rsid w:val="0072100C"/>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4AF"/>
    <w:rsid w:val="00725AC6"/>
    <w:rsid w:val="00726471"/>
    <w:rsid w:val="0072787D"/>
    <w:rsid w:val="00727A11"/>
    <w:rsid w:val="00727A90"/>
    <w:rsid w:val="00727F29"/>
    <w:rsid w:val="00730076"/>
    <w:rsid w:val="007307B8"/>
    <w:rsid w:val="0073097C"/>
    <w:rsid w:val="007314E5"/>
    <w:rsid w:val="0073156F"/>
    <w:rsid w:val="007315FF"/>
    <w:rsid w:val="00731608"/>
    <w:rsid w:val="0073196F"/>
    <w:rsid w:val="0073212A"/>
    <w:rsid w:val="007322D1"/>
    <w:rsid w:val="007325EB"/>
    <w:rsid w:val="007326B6"/>
    <w:rsid w:val="00732A5E"/>
    <w:rsid w:val="00732EC1"/>
    <w:rsid w:val="00732F6E"/>
    <w:rsid w:val="0073302B"/>
    <w:rsid w:val="0073316E"/>
    <w:rsid w:val="007331DF"/>
    <w:rsid w:val="00733CE9"/>
    <w:rsid w:val="007342B5"/>
    <w:rsid w:val="00734342"/>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3C25"/>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574"/>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076A"/>
    <w:rsid w:val="007F13D3"/>
    <w:rsid w:val="007F14B1"/>
    <w:rsid w:val="007F1D5A"/>
    <w:rsid w:val="007F252F"/>
    <w:rsid w:val="007F26CE"/>
    <w:rsid w:val="007F2A16"/>
    <w:rsid w:val="007F2BCD"/>
    <w:rsid w:val="007F3327"/>
    <w:rsid w:val="007F3A2E"/>
    <w:rsid w:val="007F3C32"/>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551"/>
    <w:rsid w:val="00813BE6"/>
    <w:rsid w:val="00813CA9"/>
    <w:rsid w:val="00813F85"/>
    <w:rsid w:val="00813F87"/>
    <w:rsid w:val="00814020"/>
    <w:rsid w:val="0081402B"/>
    <w:rsid w:val="008142F8"/>
    <w:rsid w:val="0081462D"/>
    <w:rsid w:val="00814B08"/>
    <w:rsid w:val="00814D0C"/>
    <w:rsid w:val="00814EA5"/>
    <w:rsid w:val="008153FB"/>
    <w:rsid w:val="00815432"/>
    <w:rsid w:val="0081543F"/>
    <w:rsid w:val="00815505"/>
    <w:rsid w:val="00815C77"/>
    <w:rsid w:val="00815E49"/>
    <w:rsid w:val="00815F59"/>
    <w:rsid w:val="008165C0"/>
    <w:rsid w:val="0081699E"/>
    <w:rsid w:val="00816B54"/>
    <w:rsid w:val="00816CF2"/>
    <w:rsid w:val="00817475"/>
    <w:rsid w:val="008177FE"/>
    <w:rsid w:val="00817B33"/>
    <w:rsid w:val="008202C1"/>
    <w:rsid w:val="0082044C"/>
    <w:rsid w:val="00821456"/>
    <w:rsid w:val="00821BE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7A0"/>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4D43"/>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B7D97"/>
    <w:rsid w:val="008C0210"/>
    <w:rsid w:val="008C041D"/>
    <w:rsid w:val="008C0894"/>
    <w:rsid w:val="008C0B59"/>
    <w:rsid w:val="008C1197"/>
    <w:rsid w:val="008C13E0"/>
    <w:rsid w:val="008C2769"/>
    <w:rsid w:val="008C2E20"/>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4D48"/>
    <w:rsid w:val="008D521D"/>
    <w:rsid w:val="008D536A"/>
    <w:rsid w:val="008D55C0"/>
    <w:rsid w:val="008D5DBD"/>
    <w:rsid w:val="008D6003"/>
    <w:rsid w:val="008D60C8"/>
    <w:rsid w:val="008D61DE"/>
    <w:rsid w:val="008D6BA9"/>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E88"/>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305"/>
    <w:rsid w:val="0090644C"/>
    <w:rsid w:val="00906941"/>
    <w:rsid w:val="00906BCC"/>
    <w:rsid w:val="0090747B"/>
    <w:rsid w:val="00907C52"/>
    <w:rsid w:val="00907F1F"/>
    <w:rsid w:val="00910363"/>
    <w:rsid w:val="009108ED"/>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9A3"/>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5ECD"/>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0D4C"/>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78C"/>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250"/>
    <w:rsid w:val="0097436D"/>
    <w:rsid w:val="0097482F"/>
    <w:rsid w:val="009750BA"/>
    <w:rsid w:val="0097573F"/>
    <w:rsid w:val="00976012"/>
    <w:rsid w:val="0097644E"/>
    <w:rsid w:val="009773C1"/>
    <w:rsid w:val="009777B5"/>
    <w:rsid w:val="009779C3"/>
    <w:rsid w:val="009802C4"/>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405"/>
    <w:rsid w:val="00993DAC"/>
    <w:rsid w:val="00993E07"/>
    <w:rsid w:val="009947EA"/>
    <w:rsid w:val="009950FF"/>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0C1"/>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6FDE"/>
    <w:rsid w:val="009B7274"/>
    <w:rsid w:val="009B791E"/>
    <w:rsid w:val="009C039C"/>
    <w:rsid w:val="009C0745"/>
    <w:rsid w:val="009C0D3A"/>
    <w:rsid w:val="009C13A5"/>
    <w:rsid w:val="009C13B7"/>
    <w:rsid w:val="009C1785"/>
    <w:rsid w:val="009C17EE"/>
    <w:rsid w:val="009C1CAD"/>
    <w:rsid w:val="009C1EDF"/>
    <w:rsid w:val="009C2768"/>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725"/>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2F81"/>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8E8"/>
    <w:rsid w:val="00A04A0D"/>
    <w:rsid w:val="00A05084"/>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FCA"/>
    <w:rsid w:val="00A20B5F"/>
    <w:rsid w:val="00A215E5"/>
    <w:rsid w:val="00A21FFC"/>
    <w:rsid w:val="00A22037"/>
    <w:rsid w:val="00A23862"/>
    <w:rsid w:val="00A23CF3"/>
    <w:rsid w:val="00A242C0"/>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3BF"/>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62"/>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4BBF"/>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806"/>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3EF3"/>
    <w:rsid w:val="00A84618"/>
    <w:rsid w:val="00A84810"/>
    <w:rsid w:val="00A84ACF"/>
    <w:rsid w:val="00A84E87"/>
    <w:rsid w:val="00A84F16"/>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0F3C"/>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97BB3"/>
    <w:rsid w:val="00AA0354"/>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38D"/>
    <w:rsid w:val="00AB3477"/>
    <w:rsid w:val="00AB3571"/>
    <w:rsid w:val="00AB397C"/>
    <w:rsid w:val="00AB486E"/>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D761E"/>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888"/>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77"/>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3F8A"/>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17FCA"/>
    <w:rsid w:val="00B2085F"/>
    <w:rsid w:val="00B20B09"/>
    <w:rsid w:val="00B20CF1"/>
    <w:rsid w:val="00B20CFA"/>
    <w:rsid w:val="00B20DB5"/>
    <w:rsid w:val="00B21776"/>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3D58"/>
    <w:rsid w:val="00B54250"/>
    <w:rsid w:val="00B552D6"/>
    <w:rsid w:val="00B55C4D"/>
    <w:rsid w:val="00B56F74"/>
    <w:rsid w:val="00B57108"/>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277"/>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230"/>
    <w:rsid w:val="00B92958"/>
    <w:rsid w:val="00B935AA"/>
    <w:rsid w:val="00B93BAC"/>
    <w:rsid w:val="00B93D67"/>
    <w:rsid w:val="00B93D81"/>
    <w:rsid w:val="00B9428B"/>
    <w:rsid w:val="00B94621"/>
    <w:rsid w:val="00B94883"/>
    <w:rsid w:val="00B949CC"/>
    <w:rsid w:val="00B94BEF"/>
    <w:rsid w:val="00B9513A"/>
    <w:rsid w:val="00B9524C"/>
    <w:rsid w:val="00B954EE"/>
    <w:rsid w:val="00B9575B"/>
    <w:rsid w:val="00B958B6"/>
    <w:rsid w:val="00B95CEE"/>
    <w:rsid w:val="00B96B85"/>
    <w:rsid w:val="00B97219"/>
    <w:rsid w:val="00B97380"/>
    <w:rsid w:val="00B9755C"/>
    <w:rsid w:val="00BA0042"/>
    <w:rsid w:val="00BA0070"/>
    <w:rsid w:val="00BA04B1"/>
    <w:rsid w:val="00BA069B"/>
    <w:rsid w:val="00BA06C5"/>
    <w:rsid w:val="00BA103E"/>
    <w:rsid w:val="00BA1184"/>
    <w:rsid w:val="00BA2620"/>
    <w:rsid w:val="00BA29CE"/>
    <w:rsid w:val="00BA40BA"/>
    <w:rsid w:val="00BA431C"/>
    <w:rsid w:val="00BA47F2"/>
    <w:rsid w:val="00BA48CD"/>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62E"/>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DF8"/>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9D"/>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0DFC"/>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E4"/>
    <w:rsid w:val="00C214ED"/>
    <w:rsid w:val="00C21556"/>
    <w:rsid w:val="00C219A0"/>
    <w:rsid w:val="00C219A3"/>
    <w:rsid w:val="00C21F9B"/>
    <w:rsid w:val="00C22C49"/>
    <w:rsid w:val="00C22CED"/>
    <w:rsid w:val="00C22F79"/>
    <w:rsid w:val="00C22F8D"/>
    <w:rsid w:val="00C232E7"/>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060"/>
    <w:rsid w:val="00C3569F"/>
    <w:rsid w:val="00C35A30"/>
    <w:rsid w:val="00C35C7A"/>
    <w:rsid w:val="00C3668A"/>
    <w:rsid w:val="00C36AA4"/>
    <w:rsid w:val="00C370DD"/>
    <w:rsid w:val="00C37200"/>
    <w:rsid w:val="00C401CC"/>
    <w:rsid w:val="00C40914"/>
    <w:rsid w:val="00C40A20"/>
    <w:rsid w:val="00C40EE4"/>
    <w:rsid w:val="00C40F87"/>
    <w:rsid w:val="00C416DC"/>
    <w:rsid w:val="00C418A3"/>
    <w:rsid w:val="00C41C78"/>
    <w:rsid w:val="00C42217"/>
    <w:rsid w:val="00C42571"/>
    <w:rsid w:val="00C428F6"/>
    <w:rsid w:val="00C4365A"/>
    <w:rsid w:val="00C43706"/>
    <w:rsid w:val="00C4389D"/>
    <w:rsid w:val="00C450DD"/>
    <w:rsid w:val="00C45ED4"/>
    <w:rsid w:val="00C45EE5"/>
    <w:rsid w:val="00C460DA"/>
    <w:rsid w:val="00C46181"/>
    <w:rsid w:val="00C468DF"/>
    <w:rsid w:val="00C469AD"/>
    <w:rsid w:val="00C46A75"/>
    <w:rsid w:val="00C47129"/>
    <w:rsid w:val="00C471E0"/>
    <w:rsid w:val="00C47320"/>
    <w:rsid w:val="00C47BA2"/>
    <w:rsid w:val="00C47EB7"/>
    <w:rsid w:val="00C501B0"/>
    <w:rsid w:val="00C50852"/>
    <w:rsid w:val="00C50C5D"/>
    <w:rsid w:val="00C50D17"/>
    <w:rsid w:val="00C50FE0"/>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155F"/>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C7901"/>
    <w:rsid w:val="00CD0C3F"/>
    <w:rsid w:val="00CD1575"/>
    <w:rsid w:val="00CD1695"/>
    <w:rsid w:val="00CD16DF"/>
    <w:rsid w:val="00CD1830"/>
    <w:rsid w:val="00CD18B9"/>
    <w:rsid w:val="00CD1996"/>
    <w:rsid w:val="00CD1AD0"/>
    <w:rsid w:val="00CD1D4F"/>
    <w:rsid w:val="00CD25D2"/>
    <w:rsid w:val="00CD2F87"/>
    <w:rsid w:val="00CD310E"/>
    <w:rsid w:val="00CD32E7"/>
    <w:rsid w:val="00CD378F"/>
    <w:rsid w:val="00CD3DB5"/>
    <w:rsid w:val="00CD440D"/>
    <w:rsid w:val="00CD45C1"/>
    <w:rsid w:val="00CD4BFF"/>
    <w:rsid w:val="00CD53D2"/>
    <w:rsid w:val="00CD57A5"/>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CD5"/>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5E60"/>
    <w:rsid w:val="00CE634D"/>
    <w:rsid w:val="00CE6FF0"/>
    <w:rsid w:val="00CE7B59"/>
    <w:rsid w:val="00CE7D6C"/>
    <w:rsid w:val="00CE7E3E"/>
    <w:rsid w:val="00CE7F0E"/>
    <w:rsid w:val="00CF013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49EF"/>
    <w:rsid w:val="00D057A2"/>
    <w:rsid w:val="00D06340"/>
    <w:rsid w:val="00D06B3A"/>
    <w:rsid w:val="00D0708C"/>
    <w:rsid w:val="00D07574"/>
    <w:rsid w:val="00D07866"/>
    <w:rsid w:val="00D07935"/>
    <w:rsid w:val="00D10E20"/>
    <w:rsid w:val="00D1122B"/>
    <w:rsid w:val="00D1140E"/>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0533"/>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1"/>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5B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134"/>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F98"/>
    <w:rsid w:val="00D8397A"/>
    <w:rsid w:val="00D83B5C"/>
    <w:rsid w:val="00D83E68"/>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5B7"/>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B40"/>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623"/>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60F8"/>
    <w:rsid w:val="00DF633F"/>
    <w:rsid w:val="00DF69D2"/>
    <w:rsid w:val="00DF6A0C"/>
    <w:rsid w:val="00DF6B7D"/>
    <w:rsid w:val="00DF78D6"/>
    <w:rsid w:val="00DF7AE7"/>
    <w:rsid w:val="00DF7CE7"/>
    <w:rsid w:val="00DF7FC1"/>
    <w:rsid w:val="00E002B9"/>
    <w:rsid w:val="00E0067E"/>
    <w:rsid w:val="00E00A48"/>
    <w:rsid w:val="00E00D45"/>
    <w:rsid w:val="00E011D3"/>
    <w:rsid w:val="00E01359"/>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C6E"/>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42"/>
    <w:rsid w:val="00E51EED"/>
    <w:rsid w:val="00E51F9F"/>
    <w:rsid w:val="00E5213C"/>
    <w:rsid w:val="00E5215A"/>
    <w:rsid w:val="00E52481"/>
    <w:rsid w:val="00E52936"/>
    <w:rsid w:val="00E52AAA"/>
    <w:rsid w:val="00E52CCD"/>
    <w:rsid w:val="00E531F8"/>
    <w:rsid w:val="00E53E6D"/>
    <w:rsid w:val="00E53F72"/>
    <w:rsid w:val="00E54BFF"/>
    <w:rsid w:val="00E55243"/>
    <w:rsid w:val="00E5582D"/>
    <w:rsid w:val="00E558E6"/>
    <w:rsid w:val="00E55968"/>
    <w:rsid w:val="00E55B6D"/>
    <w:rsid w:val="00E55E28"/>
    <w:rsid w:val="00E564CE"/>
    <w:rsid w:val="00E56502"/>
    <w:rsid w:val="00E565C6"/>
    <w:rsid w:val="00E569B6"/>
    <w:rsid w:val="00E56B2B"/>
    <w:rsid w:val="00E56B62"/>
    <w:rsid w:val="00E579F4"/>
    <w:rsid w:val="00E600A3"/>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42"/>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4BEA"/>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818"/>
    <w:rsid w:val="00EF4970"/>
    <w:rsid w:val="00EF4C19"/>
    <w:rsid w:val="00EF567C"/>
    <w:rsid w:val="00EF5967"/>
    <w:rsid w:val="00EF5B50"/>
    <w:rsid w:val="00EF5CE0"/>
    <w:rsid w:val="00EF5FB7"/>
    <w:rsid w:val="00EF6386"/>
    <w:rsid w:val="00EF713E"/>
    <w:rsid w:val="00EF77A3"/>
    <w:rsid w:val="00EF78CB"/>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4229"/>
    <w:rsid w:val="00F04F92"/>
    <w:rsid w:val="00F04FB0"/>
    <w:rsid w:val="00F0545D"/>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9A9"/>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384"/>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ABD"/>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423"/>
    <w:rsid w:val="00F81596"/>
    <w:rsid w:val="00F816BB"/>
    <w:rsid w:val="00F818E7"/>
    <w:rsid w:val="00F81A6B"/>
    <w:rsid w:val="00F8370D"/>
    <w:rsid w:val="00F8399A"/>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12A"/>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972"/>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6D8"/>
    <w:rsid w:val="00FC7766"/>
    <w:rsid w:val="00FC7CF3"/>
    <w:rsid w:val="00FD04D6"/>
    <w:rsid w:val="00FD0A88"/>
    <w:rsid w:val="00FD0C90"/>
    <w:rsid w:val="00FD0E7B"/>
    <w:rsid w:val="00FD0FCC"/>
    <w:rsid w:val="00FD1103"/>
    <w:rsid w:val="00FD12ED"/>
    <w:rsid w:val="00FD1972"/>
    <w:rsid w:val="00FD2227"/>
    <w:rsid w:val="00FD2B37"/>
    <w:rsid w:val="00FD2C12"/>
    <w:rsid w:val="00FD2D5A"/>
    <w:rsid w:val="00FD2E6A"/>
    <w:rsid w:val="00FD379E"/>
    <w:rsid w:val="00FD3879"/>
    <w:rsid w:val="00FD3A8A"/>
    <w:rsid w:val="00FD3FBC"/>
    <w:rsid w:val="00FD41D1"/>
    <w:rsid w:val="00FD492A"/>
    <w:rsid w:val="00FD4E22"/>
    <w:rsid w:val="00FD4E5E"/>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17"/>
    <w:rsid w:val="00FE36D0"/>
    <w:rsid w:val="00FE3B99"/>
    <w:rsid w:val="00FE3E54"/>
    <w:rsid w:val="00FE3F98"/>
    <w:rsid w:val="00FE4532"/>
    <w:rsid w:val="00FE45EC"/>
    <w:rsid w:val="00FE4C05"/>
    <w:rsid w:val="00FE4EC0"/>
    <w:rsid w:val="00FE5372"/>
    <w:rsid w:val="00FE59F5"/>
    <w:rsid w:val="00FE5AA0"/>
    <w:rsid w:val="00FE61FF"/>
    <w:rsid w:val="00FE63F1"/>
    <w:rsid w:val="00FE648D"/>
    <w:rsid w:val="00FE660F"/>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D4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character" w:styleId="UnresolvedMention">
    <w:name w:val="Unresolved Mention"/>
    <w:basedOn w:val="DefaultParagraphFont"/>
    <w:uiPriority w:val="99"/>
    <w:semiHidden/>
    <w:unhideWhenUsed/>
    <w:rsid w:val="00984F77"/>
    <w:rPr>
      <w:color w:val="605E5C"/>
      <w:shd w:val="clear" w:color="auto" w:fill="E1DFDD"/>
    </w:rPr>
  </w:style>
  <w:style w:type="character" w:customStyle="1" w:styleId="apple-converted-space">
    <w:name w:val="apple-converted-space"/>
    <w:qFormat/>
    <w:rsid w:val="005F0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1330362">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36717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17171871">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278498">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5935909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2.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C9E20-CF03-4FCF-9667-7BA2C83F09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A7B1A2-B64C-4514-BD81-80E65159D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832</Words>
  <Characters>4748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Chouli, Hassen</cp:lastModifiedBy>
  <cp:revision>6</cp:revision>
  <cp:lastPrinted>2007-04-23T23:59:00Z</cp:lastPrinted>
  <dcterms:created xsi:type="dcterms:W3CDTF">2022-02-14T10:44:00Z</dcterms:created>
  <dcterms:modified xsi:type="dcterms:W3CDTF">2022-02-14T17:07:00Z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ies>
</file>